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5137F" w:rsidRDefault="0055137F" w:rsidP="0055137F">
      <w:pPr>
        <w:tabs>
          <w:tab w:val="center" w:pos="4536"/>
          <w:tab w:val="right" w:pos="9072"/>
        </w:tabs>
        <w:jc w:val="both"/>
        <w:rPr>
          <w:rFonts w:ascii="Arial" w:eastAsia="Batang" w:hAnsi="Arial" w:cs="Arial"/>
          <w:b/>
          <w:bCs/>
          <w:lang w:val="en-GB"/>
        </w:rPr>
      </w:pPr>
      <w:r>
        <w:rPr>
          <w:rFonts w:ascii="Arial" w:eastAsia="Batang" w:hAnsi="Arial" w:cs="Arial"/>
          <w:b/>
          <w:bCs/>
          <w:lang w:val="en-GB"/>
        </w:rPr>
        <w:t>3GPP TSG RAN WG1 #11</w:t>
      </w:r>
      <w:r w:rsidR="00DC42D1">
        <w:rPr>
          <w:rFonts w:ascii="Arial" w:eastAsia="Batang" w:hAnsi="Arial" w:cs="Arial"/>
          <w:b/>
          <w:bCs/>
          <w:lang w:val="en-GB"/>
        </w:rPr>
        <w:t>8</w:t>
      </w:r>
      <w:r w:rsidR="007C556D">
        <w:rPr>
          <w:rFonts w:ascii="Arial" w:eastAsia="Batang" w:hAnsi="Arial" w:cs="Arial"/>
          <w:b/>
          <w:bCs/>
          <w:lang w:val="en-GB"/>
        </w:rPr>
        <w:t>-bis</w:t>
      </w:r>
      <w:r>
        <w:rPr>
          <w:rFonts w:ascii="Arial" w:eastAsia="Batang" w:hAnsi="Arial" w:cs="Arial"/>
          <w:b/>
          <w:bCs/>
          <w:lang w:val="en-GB"/>
        </w:rPr>
        <w:tab/>
      </w:r>
      <w:r>
        <w:rPr>
          <w:rFonts w:ascii="Arial" w:eastAsia="Batang" w:hAnsi="Arial" w:cs="Arial"/>
          <w:b/>
          <w:bCs/>
          <w:lang w:val="en-GB"/>
        </w:rPr>
        <w:tab/>
      </w:r>
      <w:r>
        <w:rPr>
          <w:rFonts w:ascii="Arial" w:eastAsia="Batang" w:hAnsi="Arial" w:cs="Arial"/>
          <w:b/>
          <w:bCs/>
        </w:rPr>
        <w:t>R1-24</w:t>
      </w:r>
      <w:r w:rsidR="00DC42D1">
        <w:rPr>
          <w:rFonts w:ascii="Arial" w:eastAsia="Batang" w:hAnsi="Arial" w:cs="Arial"/>
          <w:b/>
          <w:bCs/>
        </w:rPr>
        <w:t>0</w:t>
      </w:r>
      <w:r w:rsidR="00CB2C6C">
        <w:rPr>
          <w:rFonts w:ascii="Arial" w:eastAsia="Batang" w:hAnsi="Arial" w:cs="Arial"/>
          <w:b/>
          <w:bCs/>
        </w:rPr>
        <w:t>8596</w:t>
      </w:r>
    </w:p>
    <w:p w:rsidR="0055137F" w:rsidRDefault="00645B06" w:rsidP="0055137F">
      <w:pPr>
        <w:tabs>
          <w:tab w:val="center" w:pos="4536"/>
          <w:tab w:val="right" w:pos="9072"/>
        </w:tabs>
        <w:jc w:val="both"/>
        <w:rPr>
          <w:rFonts w:ascii="Arial" w:eastAsia="Batang" w:hAnsi="Arial" w:cs="Arial"/>
          <w:b/>
          <w:bCs/>
          <w:lang w:val="en-GB"/>
        </w:rPr>
      </w:pPr>
      <w:r>
        <w:rPr>
          <w:rFonts w:ascii="Arial" w:eastAsia="Batang" w:hAnsi="Arial" w:cs="Arial"/>
          <w:b/>
          <w:bCs/>
          <w:lang w:val="en-GB"/>
        </w:rPr>
        <w:t>Hefei</w:t>
      </w:r>
      <w:r w:rsidR="0055137F">
        <w:rPr>
          <w:rFonts w:ascii="Arial" w:eastAsia="Batang" w:hAnsi="Arial" w:cs="Arial"/>
          <w:b/>
          <w:bCs/>
          <w:lang w:val="en-GB"/>
        </w:rPr>
        <w:t xml:space="preserve">, </w:t>
      </w:r>
      <w:r>
        <w:rPr>
          <w:rFonts w:ascii="Arial" w:eastAsia="Batang" w:hAnsi="Arial" w:cs="Arial"/>
          <w:b/>
          <w:bCs/>
          <w:lang w:val="en-GB"/>
        </w:rPr>
        <w:t xml:space="preserve">China, </w:t>
      </w:r>
      <w:r w:rsidR="007C556D">
        <w:rPr>
          <w:rFonts w:ascii="Arial" w:eastAsia="Batang" w:hAnsi="Arial" w:cs="Arial"/>
          <w:b/>
          <w:bCs/>
          <w:lang w:val="en-GB"/>
        </w:rPr>
        <w:t>Oct</w:t>
      </w:r>
      <w:r>
        <w:rPr>
          <w:rFonts w:ascii="Arial" w:eastAsia="Batang" w:hAnsi="Arial" w:cs="Arial"/>
          <w:b/>
          <w:bCs/>
          <w:lang w:val="en-GB"/>
        </w:rPr>
        <w:t>ober</w:t>
      </w:r>
      <w:r w:rsidR="0055137F">
        <w:rPr>
          <w:rFonts w:ascii="Arial" w:eastAsia="Batang" w:hAnsi="Arial" w:cs="Arial"/>
          <w:b/>
          <w:bCs/>
          <w:lang w:val="en-GB"/>
        </w:rPr>
        <w:t xml:space="preserve"> </w:t>
      </w:r>
      <w:r w:rsidR="00DC42D1">
        <w:rPr>
          <w:rFonts w:ascii="Arial" w:eastAsia="Batang" w:hAnsi="Arial" w:cs="Arial"/>
          <w:b/>
          <w:bCs/>
          <w:lang w:val="en-GB"/>
        </w:rPr>
        <w:t>1</w:t>
      </w:r>
      <w:r w:rsidR="007C556D">
        <w:rPr>
          <w:rFonts w:ascii="Arial" w:eastAsia="Batang" w:hAnsi="Arial" w:cs="Arial"/>
          <w:b/>
          <w:bCs/>
          <w:lang w:val="en-GB"/>
        </w:rPr>
        <w:t>4</w:t>
      </w:r>
      <w:r w:rsidR="0055137F" w:rsidRPr="00A316E9">
        <w:rPr>
          <w:rFonts w:ascii="Arial" w:eastAsia="Batang" w:hAnsi="Arial" w:cs="Arial"/>
          <w:b/>
          <w:bCs/>
          <w:vertAlign w:val="superscript"/>
          <w:lang w:val="en-GB"/>
        </w:rPr>
        <w:t>th</w:t>
      </w:r>
      <w:r w:rsidR="0055137F">
        <w:rPr>
          <w:rFonts w:ascii="Arial" w:eastAsia="Batang" w:hAnsi="Arial" w:cs="Arial"/>
          <w:b/>
          <w:bCs/>
          <w:lang w:val="en-GB"/>
        </w:rPr>
        <w:t xml:space="preserve"> – </w:t>
      </w:r>
      <w:r>
        <w:rPr>
          <w:rFonts w:ascii="Arial" w:eastAsia="Batang" w:hAnsi="Arial" w:cs="Arial"/>
          <w:b/>
          <w:bCs/>
          <w:lang w:val="en-GB"/>
        </w:rPr>
        <w:t>1</w:t>
      </w:r>
      <w:r w:rsidR="007C556D">
        <w:rPr>
          <w:rFonts w:ascii="Arial" w:eastAsia="Batang" w:hAnsi="Arial" w:cs="Arial"/>
          <w:b/>
          <w:bCs/>
          <w:lang w:val="en-GB"/>
        </w:rPr>
        <w:t>8</w:t>
      </w:r>
      <w:r w:rsidR="0055137F" w:rsidRPr="00A316E9">
        <w:rPr>
          <w:rFonts w:ascii="Arial" w:eastAsia="Batang" w:hAnsi="Arial" w:cs="Arial"/>
          <w:b/>
          <w:bCs/>
          <w:vertAlign w:val="superscript"/>
          <w:lang w:val="en-GB"/>
        </w:rPr>
        <w:t>th</w:t>
      </w:r>
      <w:r w:rsidR="0055137F">
        <w:rPr>
          <w:rFonts w:ascii="Arial" w:eastAsia="Batang" w:hAnsi="Arial" w:cs="Arial"/>
          <w:b/>
          <w:bCs/>
          <w:lang w:val="en-GB"/>
        </w:rPr>
        <w:t>, 2024</w:t>
      </w:r>
    </w:p>
    <w:p w:rsidR="0055137F" w:rsidRDefault="0055137F" w:rsidP="0055137F">
      <w:pPr>
        <w:tabs>
          <w:tab w:val="center" w:pos="4536"/>
          <w:tab w:val="right" w:pos="9072"/>
        </w:tabs>
        <w:jc w:val="both"/>
        <w:rPr>
          <w:rFonts w:ascii="Arial" w:eastAsia="MS Mincho" w:hAnsi="Arial" w:cs="Arial"/>
          <w:b/>
          <w:bCs/>
          <w:lang w:val="en-GB" w:eastAsia="ja-JP"/>
        </w:rPr>
      </w:pPr>
    </w:p>
    <w:p w:rsidR="0055137F" w:rsidRPr="002767A9" w:rsidRDefault="0055137F" w:rsidP="0055137F">
      <w:pPr>
        <w:pStyle w:val="3GPPHeader"/>
        <w:jc w:val="both"/>
        <w:rPr>
          <w:szCs w:val="22"/>
        </w:rPr>
      </w:pPr>
      <w:r w:rsidRPr="002767A9">
        <w:rPr>
          <w:szCs w:val="22"/>
        </w:rPr>
        <w:t>Agenda Item:</w:t>
      </w:r>
      <w:r w:rsidRPr="002767A9">
        <w:rPr>
          <w:szCs w:val="22"/>
        </w:rPr>
        <w:tab/>
        <w:t>9.4.2.2</w:t>
      </w:r>
    </w:p>
    <w:p w:rsidR="0055137F" w:rsidRPr="002767A9" w:rsidRDefault="0055137F" w:rsidP="0055137F">
      <w:pPr>
        <w:pStyle w:val="3GPPHeader"/>
        <w:jc w:val="both"/>
        <w:rPr>
          <w:szCs w:val="22"/>
        </w:rPr>
      </w:pPr>
      <w:r w:rsidRPr="002767A9">
        <w:rPr>
          <w:szCs w:val="22"/>
        </w:rPr>
        <w:t>Source:</w:t>
      </w:r>
      <w:r w:rsidRPr="002767A9">
        <w:rPr>
          <w:szCs w:val="22"/>
        </w:rPr>
        <w:tab/>
        <w:t>IIT Kharagpur</w:t>
      </w:r>
    </w:p>
    <w:p w:rsidR="0055137F" w:rsidRPr="002767A9" w:rsidRDefault="0055137F" w:rsidP="0055137F">
      <w:pPr>
        <w:pStyle w:val="3GPPHeader"/>
        <w:jc w:val="both"/>
        <w:rPr>
          <w:bCs/>
          <w:szCs w:val="22"/>
          <w:lang w:val="en-GB"/>
        </w:rPr>
      </w:pPr>
      <w:r w:rsidRPr="002767A9">
        <w:rPr>
          <w:szCs w:val="22"/>
        </w:rPr>
        <w:t>Title:</w:t>
      </w:r>
      <w:r w:rsidRPr="002767A9">
        <w:rPr>
          <w:szCs w:val="22"/>
        </w:rPr>
        <w:tab/>
        <w:t>Frame Structure and Timing Aspects for Ambient IoT</w:t>
      </w:r>
    </w:p>
    <w:p w:rsidR="0055137F" w:rsidRPr="002767A9" w:rsidRDefault="0055137F" w:rsidP="0055137F">
      <w:pPr>
        <w:pStyle w:val="3GPPHeader"/>
        <w:jc w:val="both"/>
        <w:rPr>
          <w:szCs w:val="22"/>
        </w:rPr>
      </w:pPr>
      <w:r w:rsidRPr="002767A9">
        <w:rPr>
          <w:szCs w:val="22"/>
        </w:rPr>
        <w:t>Document for:</w:t>
      </w:r>
      <w:r w:rsidRPr="002767A9">
        <w:rPr>
          <w:szCs w:val="22"/>
        </w:rPr>
        <w:tab/>
        <w:t>Discussion</w:t>
      </w:r>
    </w:p>
    <w:p w:rsidR="0055137F" w:rsidRDefault="0055137F" w:rsidP="0055137F">
      <w:pPr>
        <w:pStyle w:val="Heading1"/>
        <w:numPr>
          <w:ilvl w:val="0"/>
          <w:numId w:val="2"/>
        </w:numPr>
        <w:jc w:val="both"/>
      </w:pPr>
      <w:r>
        <w:t>Introduction</w:t>
      </w:r>
    </w:p>
    <w:p w:rsidR="00D00D0E" w:rsidRDefault="00D00D0E" w:rsidP="00D00D0E">
      <w:pPr>
        <w:jc w:val="both"/>
        <w:rPr>
          <w:lang w:val="en-US"/>
        </w:rPr>
      </w:pPr>
      <w:r w:rsidRPr="001344D1">
        <w:rPr>
          <w:lang w:val="en-US"/>
        </w:rPr>
        <w:t>At RAN#102, a new study item</w:t>
      </w:r>
      <w:r w:rsidR="0057679B">
        <w:rPr>
          <w:lang w:val="en-US"/>
        </w:rPr>
        <w:t>, “Study on solutions for Ambient IoT (Internet of Things) in NR” (</w:t>
      </w:r>
      <w:proofErr w:type="spellStart"/>
      <w:r w:rsidR="0057679B">
        <w:rPr>
          <w:lang w:val="en-US"/>
        </w:rPr>
        <w:t>FS_Ambient_IoT_solutions</w:t>
      </w:r>
      <w:proofErr w:type="spellEnd"/>
      <w:r w:rsidR="0057679B">
        <w:rPr>
          <w:lang w:val="en-US"/>
        </w:rPr>
        <w:t>),</w:t>
      </w:r>
      <w:r w:rsidRPr="001344D1">
        <w:rPr>
          <w:lang w:val="en-US"/>
        </w:rPr>
        <w:t xml:space="preserve"> was approved [1]; the SID was most recently revised at RAN#103 [1].</w:t>
      </w:r>
      <w:r>
        <w:rPr>
          <w:lang w:val="en-US"/>
        </w:rPr>
        <w:t xml:space="preserve"> </w:t>
      </w:r>
      <w:r w:rsidRPr="5C1C2F87">
        <w:rPr>
          <w:lang w:val="en-US"/>
        </w:rPr>
        <w:t>The following objective(s) is/are relevant for the present agenda item:</w:t>
      </w:r>
      <w:r w:rsidR="00CB2C6C">
        <w:rPr>
          <w:lang w:val="en-US"/>
        </w:rPr>
        <w:t xml:space="preserve"> </w:t>
      </w:r>
      <w:bookmarkStart w:id="0" w:name="_GoBack"/>
      <w:bookmarkEnd w:id="0"/>
    </w:p>
    <w:tbl>
      <w:tblPr>
        <w:tblStyle w:val="TableGrid"/>
        <w:tblW w:w="0" w:type="auto"/>
        <w:tblLook w:val="04A0" w:firstRow="1" w:lastRow="0" w:firstColumn="1" w:lastColumn="0" w:noHBand="0" w:noVBand="1"/>
      </w:tblPr>
      <w:tblGrid>
        <w:gridCol w:w="9016"/>
      </w:tblGrid>
      <w:tr w:rsidR="00D00D0E" w:rsidTr="00E5443D">
        <w:tc>
          <w:tcPr>
            <w:tcW w:w="9629" w:type="dxa"/>
          </w:tcPr>
          <w:p w:rsidR="00D00D0E" w:rsidRPr="00FF494F" w:rsidRDefault="00D00D0E" w:rsidP="00E5443D">
            <w:pPr>
              <w:spacing w:after="120"/>
              <w:ind w:left="360" w:right="-96" w:hanging="360"/>
              <w:jc w:val="both"/>
              <w:rPr>
                <w:lang w:val="en-US" w:eastAsia="ja-JP"/>
              </w:rPr>
            </w:pPr>
            <w:r w:rsidRPr="00FF494F">
              <w:rPr>
                <w:lang w:val="en-US" w:eastAsia="ja-JP"/>
              </w:rPr>
              <w:t>2.</w:t>
            </w:r>
            <w:r w:rsidRPr="00FF494F">
              <w:rPr>
                <w:lang w:val="en-US" w:eastAsia="ja-JP"/>
              </w:rPr>
              <w:tab/>
              <w:t xml:space="preserve">Study necessary and feasible </w:t>
            </w:r>
            <w:r w:rsidRPr="00FF494F">
              <w:rPr>
                <w:lang w:eastAsia="ja-JP"/>
              </w:rPr>
              <w:t>solutions</w:t>
            </w:r>
            <w:r w:rsidRPr="00FF494F">
              <w:rPr>
                <w:lang w:val="en-US" w:eastAsia="ja-JP"/>
              </w:rPr>
              <w:t xml:space="preserve"> for Ambient IoT as prescribed in the General Scope, including decisions on which functions, procedures, etc. are needed and not needed, and ensuring at least the required functionalities in Section 6.2 of TR 38.848. </w:t>
            </w:r>
          </w:p>
          <w:p w:rsidR="00D00D0E" w:rsidRPr="00FF494F" w:rsidRDefault="00D00D0E" w:rsidP="00E5443D">
            <w:pPr>
              <w:spacing w:after="120"/>
              <w:ind w:left="360" w:right="-96"/>
              <w:jc w:val="both"/>
              <w:rPr>
                <w:lang w:eastAsia="ja-JP"/>
              </w:rPr>
            </w:pPr>
            <w:r w:rsidRPr="00FF494F">
              <w:rPr>
                <w:lang w:val="en-US" w:eastAsia="ja-JP"/>
              </w:rPr>
              <w:t>Study of positioning in Rel-19 is RAN3-led, limited to functionalities which would have no, or minimal, specification impact (note: this does not imply any decision relating to WI creation).</w:t>
            </w:r>
          </w:p>
          <w:p w:rsidR="00D00D0E" w:rsidRPr="00FF494F" w:rsidRDefault="00D00D0E" w:rsidP="00E5443D">
            <w:pPr>
              <w:spacing w:after="120"/>
              <w:ind w:left="360" w:right="-96"/>
              <w:jc w:val="both"/>
              <w:rPr>
                <w:lang w:eastAsia="ja-JP"/>
              </w:rPr>
            </w:pPr>
            <w:r w:rsidRPr="00FF494F">
              <w:rPr>
                <w:lang w:val="en-US" w:eastAsia="ja-JP"/>
              </w:rPr>
              <w:t>Study the feasibility and required functionalities for proximity determination (coordination with SA3 is required for privacy aspects).</w:t>
            </w:r>
          </w:p>
          <w:p w:rsidR="00D00D0E" w:rsidRDefault="00D00D0E" w:rsidP="00D00D0E">
            <w:pPr>
              <w:pStyle w:val="ListParagraph"/>
              <w:numPr>
                <w:ilvl w:val="0"/>
                <w:numId w:val="21"/>
              </w:numPr>
              <w:jc w:val="both"/>
              <w:rPr>
                <w:sz w:val="19"/>
                <w:szCs w:val="19"/>
                <w:lang w:val="en-US"/>
              </w:rPr>
            </w:pPr>
            <w:r w:rsidRPr="5C1C2F87">
              <w:rPr>
                <w:sz w:val="19"/>
                <w:szCs w:val="19"/>
                <w:lang w:val="en-US"/>
              </w:rPr>
              <w:t>RAN1-led:</w:t>
            </w:r>
          </w:p>
          <w:p w:rsidR="00D00D0E" w:rsidRDefault="00D00D0E" w:rsidP="00E5443D">
            <w:pPr>
              <w:spacing w:after="120"/>
              <w:ind w:firstLine="720"/>
              <w:jc w:val="both"/>
              <w:rPr>
                <w:rFonts w:eastAsia="Times New Roman"/>
                <w:sz w:val="19"/>
                <w:szCs w:val="19"/>
                <w:lang w:val="en-US"/>
              </w:rPr>
            </w:pPr>
            <w:r w:rsidRPr="5C1C2F87">
              <w:rPr>
                <w:rFonts w:eastAsia="Times New Roman"/>
                <w:sz w:val="19"/>
                <w:szCs w:val="19"/>
                <w:lang w:val="en-US"/>
              </w:rPr>
              <w:t>For the Ambient IoT DL and UL:</w:t>
            </w:r>
          </w:p>
          <w:p w:rsidR="00D00D0E" w:rsidRPr="006A005B" w:rsidRDefault="00D00D0E" w:rsidP="00D00D0E">
            <w:pPr>
              <w:pStyle w:val="ListParagraph"/>
              <w:numPr>
                <w:ilvl w:val="1"/>
                <w:numId w:val="20"/>
              </w:numPr>
              <w:jc w:val="both"/>
              <w:rPr>
                <w:sz w:val="19"/>
                <w:szCs w:val="19"/>
                <w:lang w:val="en-US"/>
              </w:rPr>
            </w:pPr>
            <w:r w:rsidRPr="006A005B">
              <w:rPr>
                <w:sz w:val="19"/>
                <w:szCs w:val="19"/>
                <w:lang w:val="en-US"/>
              </w:rPr>
              <w:t>Frame structure, synchronization and timing, random access</w:t>
            </w:r>
          </w:p>
          <w:p w:rsidR="00D00D0E" w:rsidRPr="006A005B" w:rsidRDefault="00D00D0E" w:rsidP="00D00D0E">
            <w:pPr>
              <w:pStyle w:val="ListParagraph"/>
              <w:numPr>
                <w:ilvl w:val="1"/>
                <w:numId w:val="20"/>
              </w:numPr>
              <w:jc w:val="both"/>
              <w:rPr>
                <w:sz w:val="19"/>
                <w:szCs w:val="19"/>
                <w:lang w:val="en-US"/>
              </w:rPr>
            </w:pPr>
            <w:r w:rsidRPr="006A005B">
              <w:rPr>
                <w:sz w:val="19"/>
                <w:szCs w:val="19"/>
                <w:lang w:val="en-US"/>
              </w:rPr>
              <w:t>Numerologies, bandwidths, and multiple access</w:t>
            </w:r>
          </w:p>
          <w:p w:rsidR="00D00D0E" w:rsidRPr="006A005B" w:rsidRDefault="00D00D0E" w:rsidP="00D00D0E">
            <w:pPr>
              <w:pStyle w:val="ListParagraph"/>
              <w:numPr>
                <w:ilvl w:val="1"/>
                <w:numId w:val="20"/>
              </w:numPr>
              <w:jc w:val="both"/>
              <w:rPr>
                <w:sz w:val="19"/>
                <w:szCs w:val="19"/>
                <w:lang w:val="en-US"/>
              </w:rPr>
            </w:pPr>
            <w:r w:rsidRPr="006A005B">
              <w:rPr>
                <w:sz w:val="19"/>
                <w:szCs w:val="19"/>
                <w:lang w:val="en-US"/>
              </w:rPr>
              <w:t>Waveforms and modulations</w:t>
            </w:r>
          </w:p>
          <w:p w:rsidR="00D00D0E" w:rsidRPr="006A005B" w:rsidRDefault="00D00D0E" w:rsidP="00D00D0E">
            <w:pPr>
              <w:pStyle w:val="ListParagraph"/>
              <w:numPr>
                <w:ilvl w:val="1"/>
                <w:numId w:val="20"/>
              </w:numPr>
              <w:jc w:val="both"/>
              <w:rPr>
                <w:sz w:val="19"/>
                <w:szCs w:val="19"/>
                <w:lang w:val="en-US"/>
              </w:rPr>
            </w:pPr>
            <w:r w:rsidRPr="006A005B">
              <w:rPr>
                <w:sz w:val="19"/>
                <w:szCs w:val="19"/>
                <w:lang w:val="en-US"/>
              </w:rPr>
              <w:t>Channel coding</w:t>
            </w:r>
          </w:p>
          <w:p w:rsidR="00D00D0E" w:rsidRPr="006A005B" w:rsidRDefault="00D00D0E" w:rsidP="00D00D0E">
            <w:pPr>
              <w:pStyle w:val="ListParagraph"/>
              <w:numPr>
                <w:ilvl w:val="1"/>
                <w:numId w:val="20"/>
              </w:numPr>
              <w:jc w:val="both"/>
              <w:rPr>
                <w:sz w:val="19"/>
                <w:szCs w:val="19"/>
                <w:lang w:val="en-US"/>
              </w:rPr>
            </w:pPr>
            <w:r w:rsidRPr="006A005B">
              <w:rPr>
                <w:sz w:val="19"/>
                <w:szCs w:val="19"/>
                <w:lang w:val="en-US"/>
              </w:rPr>
              <w:t>Downlink channel/signal aspects</w:t>
            </w:r>
          </w:p>
          <w:p w:rsidR="00D00D0E" w:rsidRPr="006A005B" w:rsidRDefault="00D00D0E" w:rsidP="00D00D0E">
            <w:pPr>
              <w:pStyle w:val="ListParagraph"/>
              <w:numPr>
                <w:ilvl w:val="1"/>
                <w:numId w:val="20"/>
              </w:numPr>
              <w:jc w:val="both"/>
              <w:rPr>
                <w:sz w:val="19"/>
                <w:szCs w:val="19"/>
                <w:lang w:val="en-US"/>
              </w:rPr>
            </w:pPr>
            <w:r w:rsidRPr="006A005B">
              <w:rPr>
                <w:sz w:val="19"/>
                <w:szCs w:val="19"/>
                <w:lang w:val="en-US"/>
              </w:rPr>
              <w:t>Uplink channel/signal aspects</w:t>
            </w:r>
          </w:p>
          <w:p w:rsidR="00D00D0E" w:rsidRPr="006A005B" w:rsidRDefault="00D00D0E" w:rsidP="00D00D0E">
            <w:pPr>
              <w:pStyle w:val="ListParagraph"/>
              <w:numPr>
                <w:ilvl w:val="1"/>
                <w:numId w:val="20"/>
              </w:numPr>
              <w:jc w:val="both"/>
              <w:rPr>
                <w:sz w:val="19"/>
                <w:szCs w:val="19"/>
                <w:lang w:val="en-US"/>
              </w:rPr>
            </w:pPr>
            <w:r w:rsidRPr="006A005B">
              <w:rPr>
                <w:sz w:val="19"/>
                <w:szCs w:val="19"/>
                <w:lang w:val="en-US"/>
              </w:rPr>
              <w:t>Scheduling and timing relationships</w:t>
            </w:r>
          </w:p>
          <w:p w:rsidR="00D00D0E" w:rsidRDefault="00D00D0E" w:rsidP="00D00D0E">
            <w:pPr>
              <w:pStyle w:val="ListParagraph"/>
              <w:numPr>
                <w:ilvl w:val="1"/>
                <w:numId w:val="20"/>
              </w:numPr>
              <w:jc w:val="both"/>
              <w:rPr>
                <w:sz w:val="19"/>
                <w:szCs w:val="19"/>
                <w:lang w:val="en-US"/>
              </w:rPr>
            </w:pPr>
            <w:r w:rsidRPr="006A005B">
              <w:rPr>
                <w:sz w:val="19"/>
                <w:szCs w:val="19"/>
                <w:lang w:val="en-US"/>
              </w:rPr>
              <w:t>Study necessary characteristics of carrier</w:t>
            </w:r>
            <w:r w:rsidRPr="5C1C2F87">
              <w:rPr>
                <w:sz w:val="19"/>
                <w:szCs w:val="19"/>
                <w:lang w:val="en-US"/>
              </w:rPr>
              <w:t xml:space="preserve">-wave waveform for a carrier wave provided externally to the Ambient IoT device, including for interference handling at Ambient IoT UL receiver, and at NR </w:t>
            </w:r>
            <w:proofErr w:type="spellStart"/>
            <w:r w:rsidRPr="5C1C2F87">
              <w:rPr>
                <w:sz w:val="19"/>
                <w:szCs w:val="19"/>
                <w:lang w:val="en-US"/>
              </w:rPr>
              <w:t>basestation</w:t>
            </w:r>
            <w:proofErr w:type="spellEnd"/>
            <w:r w:rsidRPr="5C1C2F87">
              <w:rPr>
                <w:sz w:val="19"/>
                <w:szCs w:val="19"/>
                <w:lang w:val="en-US"/>
              </w:rPr>
              <w:t xml:space="preserve">. </w:t>
            </w:r>
          </w:p>
          <w:p w:rsidR="00D00D0E" w:rsidRPr="00013281" w:rsidRDefault="00D00D0E" w:rsidP="00E5443D">
            <w:pPr>
              <w:spacing w:after="120"/>
              <w:ind w:firstLine="720"/>
              <w:jc w:val="both"/>
              <w:rPr>
                <w:rFonts w:eastAsia="Times New Roman"/>
                <w:sz w:val="19"/>
                <w:szCs w:val="19"/>
                <w:lang w:val="en-US"/>
              </w:rPr>
            </w:pPr>
            <w:r w:rsidRPr="5C1C2F87">
              <w:rPr>
                <w:rFonts w:eastAsia="Times New Roman"/>
                <w:sz w:val="19"/>
                <w:szCs w:val="19"/>
                <w:lang w:val="en-US"/>
              </w:rPr>
              <w:t xml:space="preserve">       For Topology 2, no difference in physical layer design from Topology 1.</w:t>
            </w:r>
          </w:p>
        </w:tc>
      </w:tr>
    </w:tbl>
    <w:p w:rsidR="0055137F" w:rsidRDefault="0055137F" w:rsidP="0055137F">
      <w:pPr>
        <w:pStyle w:val="Heading1"/>
        <w:numPr>
          <w:ilvl w:val="0"/>
          <w:numId w:val="2"/>
        </w:numPr>
        <w:jc w:val="both"/>
      </w:pPr>
      <w:r>
        <w:t xml:space="preserve">Discussions </w:t>
      </w:r>
    </w:p>
    <w:p w:rsidR="001F5D2A" w:rsidRPr="0058409D" w:rsidRDefault="001F5D2A" w:rsidP="001F5D2A">
      <w:pPr>
        <w:jc w:val="both"/>
        <w:rPr>
          <w:bCs/>
          <w:szCs w:val="24"/>
        </w:rPr>
      </w:pPr>
      <w:r w:rsidRPr="0058409D">
        <w:rPr>
          <w:bCs/>
          <w:szCs w:val="24"/>
        </w:rPr>
        <w:t xml:space="preserve">Given the device's complexity, the </w:t>
      </w:r>
      <w:proofErr w:type="spellStart"/>
      <w:r w:rsidRPr="0058409D">
        <w:rPr>
          <w:bCs/>
          <w:szCs w:val="24"/>
        </w:rPr>
        <w:t>AIoT</w:t>
      </w:r>
      <w:proofErr w:type="spellEnd"/>
      <w:r w:rsidRPr="0058409D">
        <w:rPr>
          <w:bCs/>
          <w:szCs w:val="24"/>
        </w:rPr>
        <w:t xml:space="preserve"> device is not expected to perform the sophisticated downlink and uplink synchronization as the NR UE, where the UE wakes up and searches through a frequency raster and looks for a synchronization signal. For </w:t>
      </w:r>
      <w:proofErr w:type="spellStart"/>
      <w:r w:rsidRPr="0058409D">
        <w:rPr>
          <w:bCs/>
          <w:szCs w:val="24"/>
        </w:rPr>
        <w:t>AIoT</w:t>
      </w:r>
      <w:proofErr w:type="spellEnd"/>
      <w:r w:rsidRPr="0058409D">
        <w:rPr>
          <w:bCs/>
          <w:szCs w:val="24"/>
        </w:rPr>
        <w:t xml:space="preserve">, a very simple approach is required for the operation of these devices. Due to the limited power storage capabilities of </w:t>
      </w:r>
      <w:proofErr w:type="spellStart"/>
      <w:r w:rsidRPr="0058409D">
        <w:rPr>
          <w:bCs/>
          <w:szCs w:val="24"/>
        </w:rPr>
        <w:t>AIoT</w:t>
      </w:r>
      <w:proofErr w:type="spellEnd"/>
      <w:r w:rsidRPr="0058409D">
        <w:rPr>
          <w:bCs/>
          <w:szCs w:val="24"/>
        </w:rPr>
        <w:t xml:space="preserve"> devices, long-term synchronization is not possible. These devices are expected to operate asynchronously, as all these devices may have different power-harvesting cycles. </w:t>
      </w:r>
    </w:p>
    <w:p w:rsidR="004D2CD6" w:rsidRPr="008317E5" w:rsidRDefault="004D2CD6" w:rsidP="004D2CD6">
      <w:pPr>
        <w:pStyle w:val="Heading1"/>
        <w:numPr>
          <w:ilvl w:val="1"/>
          <w:numId w:val="4"/>
        </w:numPr>
        <w:pBdr>
          <w:top w:val="none" w:sz="0" w:space="0" w:color="auto"/>
        </w:pBdr>
        <w:suppressAutoHyphens w:val="0"/>
        <w:spacing w:before="360" w:after="80" w:line="256" w:lineRule="auto"/>
        <w:jc w:val="both"/>
        <w:textAlignment w:val="auto"/>
      </w:pPr>
      <w:r w:rsidRPr="008317E5">
        <w:lastRenderedPageBreak/>
        <w:t>D2R Transmission</w:t>
      </w:r>
    </w:p>
    <w:p w:rsidR="001F5D2A" w:rsidRPr="0058409D" w:rsidRDefault="001F5D2A" w:rsidP="001F5D2A">
      <w:pPr>
        <w:spacing w:after="0"/>
        <w:rPr>
          <w:rFonts w:eastAsiaTheme="minorEastAsia"/>
          <w:szCs w:val="24"/>
        </w:rPr>
      </w:pPr>
      <w:r w:rsidRPr="0058409D">
        <w:rPr>
          <w:rFonts w:eastAsiaTheme="minorEastAsia"/>
          <w:szCs w:val="24"/>
        </w:rPr>
        <w:t>The following agreements were made in the previous</w:t>
      </w:r>
      <w:r w:rsidRPr="0058409D">
        <w:rPr>
          <w:rFonts w:eastAsiaTheme="minorEastAsia" w:hint="eastAsia"/>
          <w:szCs w:val="24"/>
        </w:rPr>
        <w:t xml:space="preserve"> RAN1 meeting</w:t>
      </w:r>
      <w:r w:rsidRPr="0058409D">
        <w:rPr>
          <w:rFonts w:eastAsiaTheme="minorEastAsia"/>
          <w:szCs w:val="24"/>
        </w:rPr>
        <w:t xml:space="preserve"> on the </w:t>
      </w:r>
      <w:r w:rsidR="008F43A7" w:rsidRPr="0058409D">
        <w:rPr>
          <w:rFonts w:eastAsiaTheme="minorEastAsia"/>
          <w:szCs w:val="24"/>
        </w:rPr>
        <w:t>D2R</w:t>
      </w:r>
      <w:r w:rsidRPr="0058409D">
        <w:rPr>
          <w:rFonts w:eastAsiaTheme="minorEastAsia"/>
          <w:szCs w:val="24"/>
        </w:rPr>
        <w:t xml:space="preserve"> synchronization-related aspect.</w:t>
      </w:r>
    </w:p>
    <w:p w:rsidR="00AE1F81" w:rsidRPr="00F45B66" w:rsidRDefault="00AE1F81" w:rsidP="001F5D2A">
      <w:pPr>
        <w:spacing w:after="0"/>
        <w:rPr>
          <w:bCs/>
          <w:sz w:val="24"/>
          <w:szCs w:val="24"/>
        </w:rPr>
      </w:pPr>
      <w:r>
        <w:rPr>
          <w:bCs/>
          <w:sz w:val="24"/>
          <w:szCs w:val="24"/>
        </w:rPr>
        <w:t xml:space="preserve"> </w:t>
      </w:r>
    </w:p>
    <w:tbl>
      <w:tblPr>
        <w:tblStyle w:val="TableGrid"/>
        <w:tblW w:w="0" w:type="auto"/>
        <w:tblLook w:val="04A0" w:firstRow="1" w:lastRow="0" w:firstColumn="1" w:lastColumn="0" w:noHBand="0" w:noVBand="1"/>
      </w:tblPr>
      <w:tblGrid>
        <w:gridCol w:w="9016"/>
      </w:tblGrid>
      <w:tr w:rsidR="001F5D2A" w:rsidTr="00E5443D">
        <w:tc>
          <w:tcPr>
            <w:tcW w:w="9629" w:type="dxa"/>
          </w:tcPr>
          <w:p w:rsidR="001F5D2A" w:rsidRPr="0058409D" w:rsidRDefault="001F5D2A" w:rsidP="00E5443D">
            <w:pPr>
              <w:rPr>
                <w:rFonts w:eastAsia="Batang" w:cstheme="minorHAnsi"/>
                <w:bCs/>
              </w:rPr>
            </w:pPr>
            <w:r w:rsidRPr="0058409D">
              <w:rPr>
                <w:rFonts w:eastAsia="Batang" w:cstheme="minorHAnsi"/>
                <w:bCs/>
              </w:rPr>
              <w:t>RAN1#116</w:t>
            </w:r>
            <w:r w:rsidR="0057679B">
              <w:rPr>
                <w:rFonts w:eastAsia="Batang" w:cstheme="minorHAnsi"/>
                <w:bCs/>
              </w:rPr>
              <w:t xml:space="preserve"> </w:t>
            </w:r>
            <w:r w:rsidRPr="0058409D">
              <w:rPr>
                <w:rFonts w:eastAsia="Batang" w:cstheme="minorHAnsi"/>
                <w:bCs/>
              </w:rPr>
              <w:t>[</w:t>
            </w:r>
            <w:r w:rsidR="0057679B">
              <w:rPr>
                <w:rFonts w:eastAsia="Batang" w:cstheme="minorHAnsi"/>
                <w:bCs/>
              </w:rPr>
              <w:t>2</w:t>
            </w:r>
            <w:r w:rsidRPr="0058409D">
              <w:rPr>
                <w:rFonts w:eastAsia="Batang" w:cstheme="minorHAnsi"/>
                <w:bCs/>
              </w:rPr>
              <w:t>]</w:t>
            </w:r>
          </w:p>
          <w:p w:rsidR="001F5D2A" w:rsidRPr="0058409D" w:rsidRDefault="001F5D2A" w:rsidP="00E5443D">
            <w:pPr>
              <w:adjustRightInd w:val="0"/>
              <w:snapToGrid w:val="0"/>
              <w:rPr>
                <w:rFonts w:eastAsia="Batang" w:cstheme="minorHAnsi"/>
                <w:bCs/>
                <w:lang w:val="de-DE"/>
              </w:rPr>
            </w:pPr>
            <w:r w:rsidRPr="0058409D">
              <w:rPr>
                <w:rFonts w:eastAsia="Batang" w:cstheme="minorHAnsi"/>
                <w:bCs/>
                <w:highlight w:val="green"/>
              </w:rPr>
              <w:t>Agreement</w:t>
            </w:r>
          </w:p>
          <w:p w:rsidR="001F5D2A" w:rsidRPr="0058409D" w:rsidRDefault="001F5D2A" w:rsidP="00E5443D">
            <w:pPr>
              <w:adjustRightInd w:val="0"/>
              <w:snapToGrid w:val="0"/>
              <w:rPr>
                <w:rFonts w:eastAsia="Batang" w:cstheme="minorHAnsi"/>
                <w:bCs/>
              </w:rPr>
            </w:pPr>
            <w:r w:rsidRPr="0058409D">
              <w:rPr>
                <w:rFonts w:eastAsia="Batang" w:cstheme="minorHAnsi"/>
                <w:bCs/>
              </w:rPr>
              <w:t>At least the following time domain frame structure is studied for A-IoT R2D and D2R transmission.</w:t>
            </w:r>
          </w:p>
          <w:p w:rsidR="001F5D2A" w:rsidRPr="0058409D" w:rsidRDefault="001F5D2A" w:rsidP="001F5D2A">
            <w:pPr>
              <w:numPr>
                <w:ilvl w:val="0"/>
                <w:numId w:val="16"/>
              </w:numPr>
              <w:jc w:val="both"/>
              <w:rPr>
                <w:rFonts w:eastAsia="Batang" w:cstheme="minorHAnsi"/>
                <w:bCs/>
              </w:rPr>
            </w:pPr>
            <w:r w:rsidRPr="0058409D">
              <w:rPr>
                <w:rFonts w:eastAsia="Batang" w:cstheme="minorHAnsi"/>
                <w:bCs/>
              </w:rPr>
              <w:t>For R2D transmission,</w:t>
            </w:r>
          </w:p>
          <w:p w:rsidR="001F5D2A" w:rsidRPr="0058409D" w:rsidRDefault="001F5D2A" w:rsidP="001F5D2A">
            <w:pPr>
              <w:numPr>
                <w:ilvl w:val="1"/>
                <w:numId w:val="16"/>
              </w:numPr>
              <w:jc w:val="both"/>
              <w:rPr>
                <w:rFonts w:eastAsia="Batang" w:cstheme="minorHAnsi"/>
                <w:bCs/>
              </w:rPr>
            </w:pPr>
            <w:r w:rsidRPr="0058409D">
              <w:rPr>
                <w:rFonts w:eastAsia="Batang" w:cstheme="minorHAnsi"/>
                <w:bCs/>
              </w:rPr>
              <w:t>A R2D timing acquisition signal (e.g. R2D preamble) is included at least for timing acquisition and for indicating the start of the R2D transmission in time domain.</w:t>
            </w:r>
          </w:p>
          <w:p w:rsidR="001F5D2A" w:rsidRPr="0058409D" w:rsidRDefault="001F5D2A" w:rsidP="001F5D2A">
            <w:pPr>
              <w:numPr>
                <w:ilvl w:val="0"/>
                <w:numId w:val="16"/>
              </w:numPr>
              <w:jc w:val="both"/>
              <w:rPr>
                <w:rFonts w:eastAsia="Batang" w:cstheme="minorHAnsi"/>
                <w:bCs/>
              </w:rPr>
            </w:pPr>
            <w:r w:rsidRPr="0058409D">
              <w:rPr>
                <w:rFonts w:eastAsia="DengXian" w:cstheme="minorHAnsi"/>
                <w:bCs/>
                <w:lang w:eastAsia="zh-CN"/>
              </w:rPr>
              <w:t xml:space="preserve">For </w:t>
            </w:r>
            <w:r w:rsidRPr="0058409D">
              <w:rPr>
                <w:rFonts w:eastAsia="Batang" w:cstheme="minorHAnsi"/>
                <w:bCs/>
              </w:rPr>
              <w:t>D2R transmission</w:t>
            </w:r>
            <w:r w:rsidRPr="0058409D">
              <w:rPr>
                <w:rFonts w:eastAsia="DengXian" w:cstheme="minorHAnsi"/>
                <w:bCs/>
                <w:lang w:eastAsia="zh-CN"/>
              </w:rPr>
              <w:t>,</w:t>
            </w:r>
          </w:p>
          <w:p w:rsidR="001F5D2A" w:rsidRPr="0058409D" w:rsidRDefault="001F5D2A" w:rsidP="001F5D2A">
            <w:pPr>
              <w:numPr>
                <w:ilvl w:val="1"/>
                <w:numId w:val="16"/>
              </w:numPr>
              <w:jc w:val="both"/>
              <w:rPr>
                <w:rFonts w:eastAsia="Batang" w:cstheme="minorHAnsi"/>
                <w:bCs/>
              </w:rPr>
            </w:pPr>
            <w:r w:rsidRPr="0058409D">
              <w:rPr>
                <w:rFonts w:eastAsia="Batang" w:cstheme="minorHAnsi"/>
                <w:bCs/>
              </w:rPr>
              <w:t>A D2R timing acquisition signal (e.g. D2R preamble) is included at least for timing acquisition and for indicating the start of the D2R transmission in time domain.</w:t>
            </w:r>
          </w:p>
          <w:p w:rsidR="001F5D2A" w:rsidRPr="0058409D" w:rsidRDefault="001F5D2A" w:rsidP="001F5D2A">
            <w:pPr>
              <w:numPr>
                <w:ilvl w:val="0"/>
                <w:numId w:val="16"/>
              </w:numPr>
              <w:jc w:val="both"/>
              <w:rPr>
                <w:rFonts w:eastAsia="Batang" w:cstheme="minorHAnsi"/>
                <w:bCs/>
              </w:rPr>
            </w:pPr>
            <w:r w:rsidRPr="0058409D">
              <w:rPr>
                <w:rFonts w:eastAsia="Batang" w:cstheme="minorHAnsi"/>
                <w:bCs/>
              </w:rPr>
              <w:t xml:space="preserve">FFS other necessary component(s), e.g. </w:t>
            </w:r>
            <w:proofErr w:type="spellStart"/>
            <w:r w:rsidRPr="0058409D">
              <w:rPr>
                <w:rFonts w:eastAsia="Batang" w:cstheme="minorHAnsi"/>
                <w:bCs/>
              </w:rPr>
              <w:t>midamble</w:t>
            </w:r>
            <w:proofErr w:type="spellEnd"/>
            <w:r w:rsidRPr="0058409D">
              <w:rPr>
                <w:rFonts w:eastAsia="Batang" w:cstheme="minorHAnsi"/>
                <w:bCs/>
              </w:rPr>
              <w:t xml:space="preserve">, </w:t>
            </w:r>
            <w:proofErr w:type="spellStart"/>
            <w:r w:rsidRPr="0058409D">
              <w:rPr>
                <w:rFonts w:eastAsia="Batang" w:cstheme="minorHAnsi"/>
                <w:bCs/>
              </w:rPr>
              <w:t>postamble</w:t>
            </w:r>
            <w:proofErr w:type="spellEnd"/>
            <w:r w:rsidRPr="0058409D">
              <w:rPr>
                <w:rFonts w:eastAsia="Batang" w:cstheme="minorHAnsi"/>
                <w:bCs/>
              </w:rPr>
              <w:t>, periodic sync signal, control fields, guard period</w:t>
            </w:r>
          </w:p>
          <w:p w:rsidR="001F5D2A" w:rsidRPr="0058409D" w:rsidRDefault="001F5D2A" w:rsidP="00E5443D">
            <w:pPr>
              <w:rPr>
                <w:rFonts w:eastAsia="Batang" w:cstheme="minorHAnsi"/>
                <w:bCs/>
                <w:highlight w:val="green"/>
              </w:rPr>
            </w:pPr>
          </w:p>
          <w:p w:rsidR="001F5D2A" w:rsidRPr="0058409D" w:rsidRDefault="001F5D2A" w:rsidP="00E5443D">
            <w:pPr>
              <w:rPr>
                <w:rFonts w:eastAsia="Batang" w:cstheme="minorHAnsi"/>
                <w:bCs/>
              </w:rPr>
            </w:pPr>
            <w:r w:rsidRPr="0058409D">
              <w:rPr>
                <w:rFonts w:eastAsia="Batang" w:cstheme="minorHAnsi"/>
                <w:bCs/>
              </w:rPr>
              <w:t>RAN1#116bis</w:t>
            </w:r>
            <w:r w:rsidR="0057679B">
              <w:rPr>
                <w:rFonts w:eastAsia="Batang" w:cstheme="minorHAnsi"/>
                <w:bCs/>
              </w:rPr>
              <w:t xml:space="preserve"> </w:t>
            </w:r>
            <w:r w:rsidRPr="0058409D">
              <w:rPr>
                <w:rFonts w:eastAsia="Batang" w:cstheme="minorHAnsi"/>
                <w:bCs/>
              </w:rPr>
              <w:t>[</w:t>
            </w:r>
            <w:r w:rsidR="0057679B">
              <w:rPr>
                <w:rFonts w:eastAsia="Batang" w:cstheme="minorHAnsi"/>
                <w:bCs/>
              </w:rPr>
              <w:t>3</w:t>
            </w:r>
            <w:r w:rsidRPr="0058409D">
              <w:rPr>
                <w:rFonts w:eastAsia="Batang" w:cstheme="minorHAnsi"/>
                <w:bCs/>
              </w:rPr>
              <w:t>]</w:t>
            </w:r>
          </w:p>
          <w:p w:rsidR="00A80ABC" w:rsidRPr="0058409D" w:rsidRDefault="00A80ABC" w:rsidP="00A80ABC">
            <w:pPr>
              <w:adjustRightInd w:val="0"/>
              <w:snapToGrid w:val="0"/>
              <w:spacing w:afterLines="50" w:after="120"/>
              <w:rPr>
                <w:rFonts w:cstheme="minorHAnsi"/>
                <w:bCs/>
                <w:lang w:val="en-US"/>
              </w:rPr>
            </w:pPr>
            <w:r w:rsidRPr="0058409D">
              <w:rPr>
                <w:rFonts w:cstheme="minorHAnsi"/>
                <w:bCs/>
                <w:highlight w:val="green"/>
                <w:lang w:val="en-US"/>
              </w:rPr>
              <w:t>Agreement</w:t>
            </w:r>
          </w:p>
          <w:p w:rsidR="00A80ABC" w:rsidRPr="0058409D" w:rsidRDefault="00A80ABC" w:rsidP="00A80ABC">
            <w:pPr>
              <w:adjustRightInd w:val="0"/>
              <w:snapToGrid w:val="0"/>
              <w:spacing w:afterLines="50" w:after="120"/>
              <w:rPr>
                <w:rFonts w:eastAsia="SimSun" w:cstheme="minorHAnsi"/>
                <w:bCs/>
                <w:lang w:val="en-GB"/>
              </w:rPr>
            </w:pPr>
            <w:r w:rsidRPr="0058409D">
              <w:rPr>
                <w:rFonts w:eastAsia="SimSun" w:cstheme="minorHAnsi"/>
                <w:bCs/>
              </w:rPr>
              <w:t xml:space="preserve">For D2R transmission, study the necessity of </w:t>
            </w:r>
            <w:proofErr w:type="spellStart"/>
            <w:r w:rsidRPr="0058409D">
              <w:rPr>
                <w:rFonts w:eastAsia="SimSun" w:cstheme="minorHAnsi"/>
                <w:bCs/>
              </w:rPr>
              <w:t>midamble</w:t>
            </w:r>
            <w:proofErr w:type="spellEnd"/>
            <w:r w:rsidRPr="0058409D">
              <w:rPr>
                <w:rFonts w:eastAsia="SimSun" w:cstheme="minorHAnsi"/>
                <w:bCs/>
              </w:rPr>
              <w:t xml:space="preserve"> at least for the purpose of performing timing/frequency tracking or channel estimation or interference estimation, considering at least the following: </w:t>
            </w:r>
          </w:p>
          <w:p w:rsidR="00A80ABC" w:rsidRPr="0058409D" w:rsidRDefault="00A80ABC" w:rsidP="00A80ABC">
            <w:pPr>
              <w:widowControl w:val="0"/>
              <w:numPr>
                <w:ilvl w:val="0"/>
                <w:numId w:val="3"/>
              </w:numPr>
              <w:autoSpaceDE w:val="0"/>
              <w:autoSpaceDN w:val="0"/>
              <w:adjustRightInd w:val="0"/>
              <w:snapToGrid w:val="0"/>
              <w:spacing w:afterLines="50" w:after="120"/>
              <w:jc w:val="both"/>
              <w:rPr>
                <w:rFonts w:eastAsia="Batang" w:cstheme="minorHAnsi"/>
              </w:rPr>
            </w:pPr>
            <w:r w:rsidRPr="0058409D">
              <w:rPr>
                <w:rFonts w:cstheme="minorHAnsi"/>
              </w:rPr>
              <w:t xml:space="preserve">Modulation and Coding schemes, e.g., data modulation, line/channel coding </w:t>
            </w:r>
          </w:p>
          <w:p w:rsidR="00A80ABC" w:rsidRPr="0058409D" w:rsidRDefault="00A80ABC" w:rsidP="00A80ABC">
            <w:pPr>
              <w:widowControl w:val="0"/>
              <w:numPr>
                <w:ilvl w:val="0"/>
                <w:numId w:val="3"/>
              </w:numPr>
              <w:autoSpaceDE w:val="0"/>
              <w:autoSpaceDN w:val="0"/>
              <w:adjustRightInd w:val="0"/>
              <w:snapToGrid w:val="0"/>
              <w:spacing w:afterLines="50" w:after="120"/>
              <w:jc w:val="both"/>
              <w:rPr>
                <w:rFonts w:cstheme="minorHAnsi"/>
              </w:rPr>
            </w:pPr>
            <w:r w:rsidRPr="0058409D">
              <w:rPr>
                <w:rFonts w:cstheme="minorHAnsi"/>
              </w:rPr>
              <w:t>Receiving methods, e.g., coherent or non-coherent</w:t>
            </w:r>
          </w:p>
          <w:p w:rsidR="00A80ABC" w:rsidRPr="0058409D" w:rsidRDefault="00A80ABC" w:rsidP="00A80ABC">
            <w:pPr>
              <w:widowControl w:val="0"/>
              <w:numPr>
                <w:ilvl w:val="0"/>
                <w:numId w:val="3"/>
              </w:numPr>
              <w:autoSpaceDE w:val="0"/>
              <w:autoSpaceDN w:val="0"/>
              <w:adjustRightInd w:val="0"/>
              <w:snapToGrid w:val="0"/>
              <w:spacing w:afterLines="50" w:after="120"/>
              <w:jc w:val="both"/>
              <w:rPr>
                <w:rFonts w:cstheme="minorHAnsi"/>
              </w:rPr>
            </w:pPr>
            <w:r w:rsidRPr="0058409D">
              <w:rPr>
                <w:rFonts w:cstheme="minorHAnsi"/>
              </w:rPr>
              <w:t>D2R transmission length/packet size</w:t>
            </w:r>
          </w:p>
          <w:p w:rsidR="00A80ABC" w:rsidRPr="0058409D" w:rsidRDefault="00A80ABC" w:rsidP="00A80ABC">
            <w:pPr>
              <w:widowControl w:val="0"/>
              <w:numPr>
                <w:ilvl w:val="0"/>
                <w:numId w:val="3"/>
              </w:numPr>
              <w:autoSpaceDE w:val="0"/>
              <w:autoSpaceDN w:val="0"/>
              <w:adjustRightInd w:val="0"/>
              <w:snapToGrid w:val="0"/>
              <w:spacing w:afterLines="50" w:after="120"/>
              <w:jc w:val="both"/>
              <w:rPr>
                <w:rFonts w:cstheme="minorHAnsi"/>
              </w:rPr>
            </w:pPr>
            <w:proofErr w:type="spellStart"/>
            <w:r w:rsidRPr="0058409D">
              <w:rPr>
                <w:rFonts w:cstheme="minorHAnsi"/>
              </w:rPr>
              <w:t>Midamble</w:t>
            </w:r>
            <w:proofErr w:type="spellEnd"/>
            <w:r w:rsidRPr="0058409D">
              <w:rPr>
                <w:rFonts w:cstheme="minorHAnsi"/>
              </w:rPr>
              <w:t xml:space="preserve"> overhead</w:t>
            </w:r>
          </w:p>
          <w:p w:rsidR="00A80ABC" w:rsidRPr="0058409D" w:rsidRDefault="00A80ABC" w:rsidP="00A80ABC">
            <w:pPr>
              <w:widowControl w:val="0"/>
              <w:numPr>
                <w:ilvl w:val="0"/>
                <w:numId w:val="3"/>
              </w:numPr>
              <w:autoSpaceDE w:val="0"/>
              <w:autoSpaceDN w:val="0"/>
              <w:adjustRightInd w:val="0"/>
              <w:snapToGrid w:val="0"/>
              <w:spacing w:afterLines="50" w:after="120"/>
              <w:jc w:val="both"/>
              <w:rPr>
                <w:rFonts w:cstheme="minorHAnsi"/>
              </w:rPr>
            </w:pPr>
            <w:r w:rsidRPr="0058409D">
              <w:rPr>
                <w:rFonts w:cstheme="minorHAnsi"/>
              </w:rPr>
              <w:t>Timing/frequency accuracy</w:t>
            </w:r>
          </w:p>
          <w:p w:rsidR="00A80ABC" w:rsidRPr="0058409D" w:rsidRDefault="00A80ABC" w:rsidP="00A80ABC">
            <w:pPr>
              <w:widowControl w:val="0"/>
              <w:numPr>
                <w:ilvl w:val="0"/>
                <w:numId w:val="3"/>
              </w:numPr>
              <w:autoSpaceDE w:val="0"/>
              <w:autoSpaceDN w:val="0"/>
              <w:adjustRightInd w:val="0"/>
              <w:snapToGrid w:val="0"/>
              <w:spacing w:afterLines="50" w:after="120"/>
              <w:jc w:val="both"/>
              <w:rPr>
                <w:rFonts w:cstheme="minorHAnsi"/>
              </w:rPr>
            </w:pPr>
            <w:r w:rsidRPr="0058409D">
              <w:rPr>
                <w:rFonts w:cstheme="minorHAnsi"/>
              </w:rPr>
              <w:t>Phase accuracy</w:t>
            </w:r>
          </w:p>
          <w:p w:rsidR="001F5D2A" w:rsidRPr="0058409D" w:rsidRDefault="001F5D2A" w:rsidP="00E5443D">
            <w:pPr>
              <w:rPr>
                <w:rFonts w:eastAsia="Batang" w:cstheme="minorHAnsi"/>
                <w:bCs/>
              </w:rPr>
            </w:pPr>
          </w:p>
          <w:p w:rsidR="001F5D2A" w:rsidRPr="0058409D" w:rsidRDefault="001F5D2A" w:rsidP="00E5443D">
            <w:pPr>
              <w:rPr>
                <w:rFonts w:eastAsia="Batang" w:cstheme="minorHAnsi"/>
                <w:bCs/>
              </w:rPr>
            </w:pPr>
            <w:r w:rsidRPr="0058409D">
              <w:rPr>
                <w:rFonts w:eastAsia="Batang" w:cstheme="minorHAnsi"/>
                <w:bCs/>
              </w:rPr>
              <w:t>RAN1#117[</w:t>
            </w:r>
            <w:r w:rsidR="0057679B">
              <w:rPr>
                <w:rFonts w:eastAsia="Batang" w:cstheme="minorHAnsi"/>
                <w:bCs/>
              </w:rPr>
              <w:t>4</w:t>
            </w:r>
            <w:r w:rsidRPr="0058409D">
              <w:rPr>
                <w:rFonts w:eastAsia="Batang" w:cstheme="minorHAnsi"/>
                <w:bCs/>
              </w:rPr>
              <w:t>]</w:t>
            </w:r>
          </w:p>
          <w:p w:rsidR="008F43A7" w:rsidRPr="0058409D" w:rsidRDefault="008F43A7" w:rsidP="008F43A7">
            <w:pPr>
              <w:adjustRightInd w:val="0"/>
              <w:snapToGrid w:val="0"/>
              <w:rPr>
                <w:rFonts w:cstheme="minorHAnsi"/>
                <w:bCs/>
                <w:lang w:val="en-US"/>
              </w:rPr>
            </w:pPr>
            <w:r w:rsidRPr="0058409D">
              <w:rPr>
                <w:rFonts w:cstheme="minorHAnsi"/>
                <w:bCs/>
                <w:highlight w:val="green"/>
                <w:lang w:val="en-US"/>
              </w:rPr>
              <w:t>Agreement</w:t>
            </w:r>
          </w:p>
          <w:p w:rsidR="008F43A7" w:rsidRPr="0058409D" w:rsidRDefault="008F43A7" w:rsidP="008F43A7">
            <w:pPr>
              <w:adjustRightInd w:val="0"/>
              <w:snapToGrid w:val="0"/>
              <w:rPr>
                <w:rFonts w:cstheme="minorHAnsi"/>
                <w:bCs/>
                <w:lang w:val="en-US"/>
              </w:rPr>
            </w:pPr>
            <w:r w:rsidRPr="0058409D">
              <w:rPr>
                <w:rFonts w:eastAsia="SimSun" w:cstheme="minorHAnsi"/>
                <w:bCs/>
              </w:rPr>
              <w:t>Study the following options for the time interval between a R2D transmission and the corresponding D2R transmission</w:t>
            </w:r>
            <w:r w:rsidRPr="0058409D">
              <w:rPr>
                <w:rFonts w:cstheme="minorHAnsi"/>
                <w:bCs/>
              </w:rPr>
              <w:t xml:space="preserve"> following it:</w:t>
            </w:r>
          </w:p>
          <w:p w:rsidR="008F43A7" w:rsidRPr="0058409D" w:rsidRDefault="008F43A7" w:rsidP="008F43A7">
            <w:pPr>
              <w:numPr>
                <w:ilvl w:val="0"/>
                <w:numId w:val="18"/>
              </w:numPr>
              <w:adjustRightInd w:val="0"/>
              <w:snapToGrid w:val="0"/>
              <w:jc w:val="both"/>
              <w:rPr>
                <w:rFonts w:cstheme="minorHAnsi"/>
                <w:bCs/>
                <w:lang w:val="en-GB" w:eastAsia="x-none"/>
              </w:rPr>
            </w:pPr>
            <w:r w:rsidRPr="0058409D">
              <w:rPr>
                <w:rFonts w:cstheme="minorHAnsi"/>
                <w:bCs/>
                <w:lang w:eastAsia="x-none"/>
              </w:rPr>
              <w:t xml:space="preserve">Option 1: </w:t>
            </w:r>
            <w:r w:rsidRPr="0058409D">
              <w:rPr>
                <w:rFonts w:cstheme="minorHAnsi"/>
                <w:bCs/>
              </w:rPr>
              <w:t>Define a maximum time T</w:t>
            </w:r>
            <w:r w:rsidRPr="0058409D">
              <w:rPr>
                <w:rFonts w:cstheme="minorHAnsi"/>
                <w:bCs/>
                <w:vertAlign w:val="subscript"/>
              </w:rPr>
              <w:t>R2D_max</w:t>
            </w:r>
            <w:r w:rsidRPr="0058409D">
              <w:rPr>
                <w:rFonts w:cstheme="minorHAnsi"/>
                <w:bCs/>
              </w:rPr>
              <w:t xml:space="preserve"> between a R2D transmission and the corresponding D2R transmission following it, so that the device transmits </w:t>
            </w:r>
            <w:r w:rsidRPr="0058409D">
              <w:rPr>
                <w:rFonts w:eastAsia="Microsoft YaHei UI" w:cstheme="minorHAnsi"/>
                <w:bCs/>
                <w:lang w:eastAsia="x-none"/>
              </w:rPr>
              <w:t>D2R transmission within [</w:t>
            </w:r>
            <w:r w:rsidRPr="0058409D">
              <w:rPr>
                <w:rFonts w:cstheme="minorHAnsi"/>
                <w:bCs/>
              </w:rPr>
              <w:t>T</w:t>
            </w:r>
            <w:r w:rsidRPr="0058409D">
              <w:rPr>
                <w:rFonts w:cstheme="minorHAnsi"/>
                <w:bCs/>
                <w:vertAlign w:val="subscript"/>
              </w:rPr>
              <w:t>R2D_min</w:t>
            </w:r>
            <w:r w:rsidRPr="0058409D">
              <w:rPr>
                <w:rFonts w:cstheme="minorHAnsi"/>
                <w:bCs/>
              </w:rPr>
              <w:t>, T</w:t>
            </w:r>
            <w:r w:rsidRPr="0058409D">
              <w:rPr>
                <w:rFonts w:cstheme="minorHAnsi"/>
                <w:bCs/>
                <w:vertAlign w:val="subscript"/>
              </w:rPr>
              <w:t>R2D_max</w:t>
            </w:r>
            <w:r w:rsidRPr="0058409D">
              <w:rPr>
                <w:rFonts w:eastAsia="Microsoft YaHei UI" w:cstheme="minorHAnsi"/>
                <w:bCs/>
                <w:lang w:eastAsia="x-none"/>
              </w:rPr>
              <w:t>]</w:t>
            </w:r>
            <w:r w:rsidRPr="0058409D">
              <w:rPr>
                <w:rFonts w:cstheme="minorHAnsi"/>
                <w:bCs/>
              </w:rPr>
              <w:t>.</w:t>
            </w:r>
          </w:p>
          <w:p w:rsidR="008F43A7" w:rsidRPr="0058409D" w:rsidRDefault="008F43A7" w:rsidP="008F43A7">
            <w:pPr>
              <w:numPr>
                <w:ilvl w:val="1"/>
                <w:numId w:val="18"/>
              </w:numPr>
              <w:adjustRightInd w:val="0"/>
              <w:snapToGrid w:val="0"/>
              <w:jc w:val="both"/>
              <w:rPr>
                <w:rFonts w:cstheme="minorHAnsi"/>
                <w:bCs/>
                <w:lang w:eastAsia="x-none"/>
              </w:rPr>
            </w:pPr>
            <w:r w:rsidRPr="0058409D">
              <w:rPr>
                <w:rFonts w:cstheme="minorHAnsi"/>
                <w:bCs/>
                <w:lang w:eastAsia="x-none"/>
              </w:rPr>
              <w:t xml:space="preserve">FFS: </w:t>
            </w:r>
            <w:r w:rsidRPr="0058409D">
              <w:rPr>
                <w:rFonts w:cstheme="minorHAnsi"/>
                <w:bCs/>
              </w:rPr>
              <w:t>maximum</w:t>
            </w:r>
            <w:r w:rsidRPr="0058409D">
              <w:rPr>
                <w:rFonts w:cstheme="minorHAnsi"/>
                <w:bCs/>
                <w:lang w:eastAsia="x-none"/>
              </w:rPr>
              <w:t xml:space="preserve"> time is common or different for different A-IoT devices</w:t>
            </w:r>
          </w:p>
          <w:p w:rsidR="008F43A7" w:rsidRPr="0058409D" w:rsidRDefault="008F43A7" w:rsidP="008F43A7">
            <w:pPr>
              <w:numPr>
                <w:ilvl w:val="1"/>
                <w:numId w:val="18"/>
              </w:numPr>
              <w:adjustRightInd w:val="0"/>
              <w:snapToGrid w:val="0"/>
              <w:jc w:val="both"/>
              <w:rPr>
                <w:rFonts w:cstheme="minorHAnsi"/>
                <w:bCs/>
                <w:lang w:eastAsia="x-none"/>
              </w:rPr>
            </w:pPr>
            <w:r w:rsidRPr="0058409D">
              <w:rPr>
                <w:rFonts w:cstheme="minorHAnsi"/>
                <w:bCs/>
                <w:lang w:eastAsia="x-none"/>
              </w:rPr>
              <w:t xml:space="preserve">FFS: </w:t>
            </w:r>
            <w:r w:rsidRPr="0058409D">
              <w:rPr>
                <w:rFonts w:cstheme="minorHAnsi"/>
                <w:bCs/>
              </w:rPr>
              <w:t>maximum</w:t>
            </w:r>
            <w:r w:rsidRPr="0058409D">
              <w:rPr>
                <w:rFonts w:cstheme="minorHAnsi"/>
                <w:bCs/>
                <w:lang w:eastAsia="x-none"/>
              </w:rPr>
              <w:t xml:space="preserve"> time for different traffic types/command types (e.g. DT or DO-DTT) and/or different use case (e.g., Inventory or Command)</w:t>
            </w:r>
          </w:p>
          <w:p w:rsidR="008F43A7" w:rsidRPr="0058409D" w:rsidRDefault="008F43A7" w:rsidP="008F43A7">
            <w:pPr>
              <w:numPr>
                <w:ilvl w:val="0"/>
                <w:numId w:val="18"/>
              </w:numPr>
              <w:adjustRightInd w:val="0"/>
              <w:snapToGrid w:val="0"/>
              <w:jc w:val="both"/>
              <w:rPr>
                <w:rFonts w:cstheme="minorHAnsi"/>
                <w:bCs/>
                <w:lang w:eastAsia="x-none"/>
              </w:rPr>
            </w:pPr>
            <w:r w:rsidRPr="0058409D">
              <w:rPr>
                <w:rFonts w:cstheme="minorHAnsi"/>
                <w:bCs/>
                <w:lang w:eastAsia="x-none"/>
              </w:rPr>
              <w:t xml:space="preserve">Option 2: </w:t>
            </w:r>
            <w:r w:rsidRPr="0058409D">
              <w:rPr>
                <w:rFonts w:cstheme="minorHAnsi"/>
                <w:bCs/>
              </w:rPr>
              <w:t>The corresponding D2R transmission timing T</w:t>
            </w:r>
            <w:r w:rsidRPr="0058409D">
              <w:rPr>
                <w:rFonts w:cstheme="minorHAnsi"/>
                <w:bCs/>
                <w:vertAlign w:val="subscript"/>
              </w:rPr>
              <w:t>R2D</w:t>
            </w:r>
            <w:r w:rsidRPr="0058409D">
              <w:rPr>
                <w:rFonts w:cstheme="minorHAnsi"/>
                <w:bCs/>
              </w:rPr>
              <w:t xml:space="preserve"> following a R2D transmission </w:t>
            </w:r>
            <w:r w:rsidRPr="0058409D">
              <w:rPr>
                <w:rFonts w:cstheme="minorHAnsi"/>
                <w:bCs/>
                <w:lang w:eastAsia="x-none"/>
              </w:rPr>
              <w:t xml:space="preserve">is determined based on the control information in the R2D transmission, where </w:t>
            </w:r>
            <w:r w:rsidRPr="0058409D">
              <w:rPr>
                <w:rFonts w:cstheme="minorHAnsi"/>
                <w:bCs/>
              </w:rPr>
              <w:t>T</w:t>
            </w:r>
            <w:r w:rsidRPr="0058409D">
              <w:rPr>
                <w:rFonts w:cstheme="minorHAnsi"/>
                <w:bCs/>
                <w:vertAlign w:val="subscript"/>
              </w:rPr>
              <w:t xml:space="preserve">R2D </w:t>
            </w:r>
            <w:r w:rsidRPr="0058409D">
              <w:rPr>
                <w:rFonts w:cstheme="minorHAnsi"/>
                <w:bCs/>
              </w:rPr>
              <w:sym w:font="Symbol" w:char="F0B3"/>
            </w:r>
            <w:r w:rsidRPr="0058409D">
              <w:rPr>
                <w:rFonts w:eastAsia="Microsoft YaHei UI" w:cstheme="minorHAnsi"/>
                <w:bCs/>
                <w:lang w:eastAsia="x-none"/>
              </w:rPr>
              <w:t xml:space="preserve"> </w:t>
            </w:r>
            <w:r w:rsidRPr="0058409D">
              <w:rPr>
                <w:rFonts w:cstheme="minorHAnsi"/>
                <w:bCs/>
              </w:rPr>
              <w:t>T</w:t>
            </w:r>
            <w:r w:rsidRPr="0058409D">
              <w:rPr>
                <w:rFonts w:cstheme="minorHAnsi"/>
                <w:bCs/>
                <w:vertAlign w:val="subscript"/>
              </w:rPr>
              <w:t>R2D_min</w:t>
            </w:r>
          </w:p>
          <w:p w:rsidR="008F43A7" w:rsidRPr="0058409D" w:rsidRDefault="008F43A7" w:rsidP="008F43A7">
            <w:pPr>
              <w:numPr>
                <w:ilvl w:val="1"/>
                <w:numId w:val="18"/>
              </w:numPr>
              <w:adjustRightInd w:val="0"/>
              <w:snapToGrid w:val="0"/>
              <w:jc w:val="both"/>
              <w:rPr>
                <w:rFonts w:cstheme="minorHAnsi"/>
                <w:bCs/>
                <w:lang w:eastAsia="x-none"/>
              </w:rPr>
            </w:pPr>
            <w:r w:rsidRPr="0058409D">
              <w:rPr>
                <w:rFonts w:cstheme="minorHAnsi"/>
                <w:bCs/>
                <w:lang w:eastAsia="zh-CN"/>
              </w:rPr>
              <w:t xml:space="preserve">FFS the maximum value(s) for </w:t>
            </w:r>
            <w:r w:rsidRPr="0058409D">
              <w:rPr>
                <w:rFonts w:cstheme="minorHAnsi"/>
                <w:bCs/>
              </w:rPr>
              <w:t>T</w:t>
            </w:r>
            <w:r w:rsidRPr="0058409D">
              <w:rPr>
                <w:rFonts w:cstheme="minorHAnsi"/>
                <w:bCs/>
                <w:vertAlign w:val="subscript"/>
              </w:rPr>
              <w:t>R2D</w:t>
            </w:r>
          </w:p>
          <w:p w:rsidR="001F5D2A" w:rsidRPr="0058409D" w:rsidRDefault="001F5D2A" w:rsidP="00E5443D">
            <w:pPr>
              <w:rPr>
                <w:rFonts w:eastAsia="Batang" w:cstheme="minorHAnsi"/>
                <w:bCs/>
                <w:iCs/>
                <w:lang w:val="en-US"/>
              </w:rPr>
            </w:pPr>
          </w:p>
          <w:p w:rsidR="001F5D2A" w:rsidRPr="0058409D" w:rsidRDefault="001F5D2A" w:rsidP="00E5443D">
            <w:pPr>
              <w:rPr>
                <w:rFonts w:eastAsia="Batang" w:cstheme="minorHAnsi"/>
                <w:bCs/>
                <w:iCs/>
                <w:lang w:val="en-US"/>
              </w:rPr>
            </w:pPr>
            <w:r w:rsidRPr="0058409D">
              <w:rPr>
                <w:rFonts w:eastAsia="Batang" w:cstheme="minorHAnsi"/>
                <w:bCs/>
                <w:iCs/>
                <w:lang w:val="en-US"/>
              </w:rPr>
              <w:t>RAN1#118 [</w:t>
            </w:r>
            <w:r w:rsidR="0057679B">
              <w:rPr>
                <w:rFonts w:eastAsia="Batang" w:cstheme="minorHAnsi"/>
                <w:bCs/>
                <w:iCs/>
                <w:lang w:val="en-US"/>
              </w:rPr>
              <w:t>5</w:t>
            </w:r>
            <w:r w:rsidRPr="0058409D">
              <w:rPr>
                <w:rFonts w:eastAsia="Batang" w:cstheme="minorHAnsi"/>
                <w:bCs/>
                <w:iCs/>
                <w:lang w:val="en-US"/>
              </w:rPr>
              <w:t>]</w:t>
            </w:r>
          </w:p>
          <w:p w:rsidR="001F5D2A" w:rsidRPr="0058409D" w:rsidRDefault="001F5D2A" w:rsidP="001F5D2A">
            <w:pPr>
              <w:adjustRightInd w:val="0"/>
              <w:snapToGrid w:val="0"/>
              <w:rPr>
                <w:rFonts w:cstheme="minorHAnsi"/>
                <w:bCs/>
              </w:rPr>
            </w:pPr>
            <w:r w:rsidRPr="0058409D">
              <w:rPr>
                <w:rFonts w:eastAsia="DengXian" w:cstheme="minorHAnsi"/>
                <w:bCs/>
                <w:highlight w:val="green"/>
                <w:lang w:eastAsia="zh-CN"/>
              </w:rPr>
              <w:t>Agreement</w:t>
            </w:r>
          </w:p>
          <w:p w:rsidR="001F5D2A" w:rsidRPr="0058409D" w:rsidRDefault="001F5D2A" w:rsidP="001F5D2A">
            <w:pPr>
              <w:rPr>
                <w:rFonts w:eastAsia="Batang" w:cstheme="minorHAnsi"/>
                <w:bCs/>
              </w:rPr>
            </w:pPr>
            <w:r w:rsidRPr="0058409D">
              <w:rPr>
                <w:rFonts w:eastAsia="Batang" w:cstheme="minorHAnsi"/>
                <w:bCs/>
              </w:rPr>
              <w:t xml:space="preserve">When a R2D transmission in response to a D2R transmission is expected for A-IoT Msg2 response to A-IoT Msg1 for the A-IoT device, study to define a maximum time TD2R_max between the D2R </w:t>
            </w:r>
            <w:r w:rsidRPr="0058409D">
              <w:rPr>
                <w:rFonts w:eastAsia="Batang" w:cstheme="minorHAnsi"/>
                <w:bCs/>
              </w:rPr>
              <w:lastRenderedPageBreak/>
              <w:t>transmission and the corresponding R2D transmission following it, so that the R2D transmission timing is expected to be within [TD2R_min, TD2R_max].</w:t>
            </w:r>
          </w:p>
          <w:p w:rsidR="001F5D2A" w:rsidRPr="001F5D2A" w:rsidRDefault="001F5D2A" w:rsidP="001F5D2A">
            <w:pPr>
              <w:numPr>
                <w:ilvl w:val="0"/>
                <w:numId w:val="3"/>
              </w:numPr>
              <w:spacing w:line="256" w:lineRule="auto"/>
              <w:jc w:val="both"/>
              <w:rPr>
                <w:rFonts w:ascii="Times" w:eastAsia="Batang" w:hAnsi="Times"/>
                <w:bCs/>
                <w:sz w:val="21"/>
                <w:lang w:val="en-US"/>
              </w:rPr>
            </w:pPr>
            <w:r w:rsidRPr="0058409D">
              <w:rPr>
                <w:rFonts w:eastAsia="Batang" w:cstheme="minorHAnsi"/>
                <w:bCs/>
                <w:lang w:val="en-US"/>
              </w:rPr>
              <w:t>FFS: whether there is a necessity to define different maximum times for different A-IoT devices</w:t>
            </w:r>
          </w:p>
        </w:tc>
      </w:tr>
    </w:tbl>
    <w:p w:rsidR="001F5D2A" w:rsidRDefault="001F5D2A" w:rsidP="001F5D2A">
      <w:pPr>
        <w:rPr>
          <w:sz w:val="24"/>
          <w:szCs w:val="24"/>
        </w:rPr>
      </w:pPr>
    </w:p>
    <w:p w:rsidR="00A80ABC" w:rsidRPr="0058409D" w:rsidRDefault="00A80ABC" w:rsidP="004D2CD6">
      <w:pPr>
        <w:jc w:val="both"/>
        <w:rPr>
          <w:bCs/>
          <w:szCs w:val="24"/>
        </w:rPr>
      </w:pPr>
      <w:r w:rsidRPr="0058409D">
        <w:rPr>
          <w:rFonts w:hint="eastAsia"/>
          <w:bCs/>
          <w:szCs w:val="24"/>
        </w:rPr>
        <w:t>Based on the RAN-level study conclusion [</w:t>
      </w:r>
      <w:r w:rsidR="00DE0083">
        <w:rPr>
          <w:bCs/>
          <w:szCs w:val="24"/>
        </w:rPr>
        <w:t>6</w:t>
      </w:r>
      <w:r w:rsidRPr="0058409D">
        <w:rPr>
          <w:rFonts w:hint="eastAsia"/>
          <w:bCs/>
          <w:szCs w:val="24"/>
        </w:rPr>
        <w:t>], the max TB size is less than 1000</w:t>
      </w:r>
      <w:r w:rsidRPr="0058409D">
        <w:rPr>
          <w:bCs/>
          <w:szCs w:val="24"/>
        </w:rPr>
        <w:t xml:space="preserve"> </w:t>
      </w:r>
      <w:r w:rsidRPr="0058409D">
        <w:rPr>
          <w:rFonts w:hint="eastAsia"/>
          <w:bCs/>
          <w:szCs w:val="24"/>
        </w:rPr>
        <w:t>bi</w:t>
      </w:r>
      <w:r w:rsidRPr="0058409D">
        <w:rPr>
          <w:bCs/>
          <w:szCs w:val="24"/>
        </w:rPr>
        <w:t>t</w:t>
      </w:r>
      <w:r w:rsidRPr="0058409D">
        <w:rPr>
          <w:rFonts w:hint="eastAsia"/>
          <w:bCs/>
          <w:szCs w:val="24"/>
        </w:rPr>
        <w:t>s</w:t>
      </w:r>
      <w:r w:rsidRPr="0058409D">
        <w:rPr>
          <w:bCs/>
          <w:szCs w:val="24"/>
        </w:rPr>
        <w:t>. However, depending upon the A-IoT applications as in [</w:t>
      </w:r>
      <w:r w:rsidR="00DE0083">
        <w:rPr>
          <w:bCs/>
          <w:szCs w:val="24"/>
        </w:rPr>
        <w:t>7</w:t>
      </w:r>
      <w:r w:rsidRPr="0058409D">
        <w:rPr>
          <w:bCs/>
          <w:szCs w:val="24"/>
        </w:rPr>
        <w:t xml:space="preserve">], it can start as low as 100 bits. </w:t>
      </w:r>
      <w:r w:rsidRPr="0058409D">
        <w:rPr>
          <w:rFonts w:hint="eastAsia"/>
          <w:bCs/>
          <w:szCs w:val="24"/>
        </w:rPr>
        <w:t>Besides, considering repetition or retransmission is supported in the current NR system, whether such a mechanism can be supported in the Ambient IoT system should be further studied with the consideration of device complexity.</w:t>
      </w:r>
      <w:r w:rsidRPr="0058409D">
        <w:rPr>
          <w:bCs/>
          <w:szCs w:val="24"/>
        </w:rPr>
        <w:t xml:space="preserve">  It is evident that, for a long payload, additional synchronization signals called </w:t>
      </w:r>
      <w:proofErr w:type="spellStart"/>
      <w:r w:rsidRPr="0058409D">
        <w:rPr>
          <w:bCs/>
          <w:szCs w:val="24"/>
        </w:rPr>
        <w:t>midamble</w:t>
      </w:r>
      <w:proofErr w:type="spellEnd"/>
      <w:r w:rsidRPr="0058409D">
        <w:rPr>
          <w:bCs/>
          <w:szCs w:val="24"/>
        </w:rPr>
        <w:t xml:space="preserve"> may be required to maintain the time synchronization. </w:t>
      </w:r>
      <w:r w:rsidR="00DE0083">
        <w:rPr>
          <w:bCs/>
          <w:szCs w:val="24"/>
        </w:rPr>
        <w:t>Meanwhile, for short payload sizes</w:t>
      </w:r>
      <w:r w:rsidRPr="0058409D">
        <w:rPr>
          <w:bCs/>
          <w:szCs w:val="24"/>
        </w:rPr>
        <w:t xml:space="preserve">, the PDRCH should not be overloaded with the </w:t>
      </w:r>
      <w:proofErr w:type="spellStart"/>
      <w:r w:rsidRPr="0058409D">
        <w:rPr>
          <w:bCs/>
          <w:szCs w:val="24"/>
        </w:rPr>
        <w:t>midamble</w:t>
      </w:r>
      <w:proofErr w:type="spellEnd"/>
      <w:r w:rsidRPr="0058409D">
        <w:rPr>
          <w:bCs/>
          <w:szCs w:val="24"/>
        </w:rPr>
        <w:t xml:space="preserve">. With the presence of </w:t>
      </w:r>
      <w:proofErr w:type="spellStart"/>
      <w:r w:rsidRPr="0058409D">
        <w:rPr>
          <w:bCs/>
          <w:szCs w:val="24"/>
        </w:rPr>
        <w:t>midamble</w:t>
      </w:r>
      <w:proofErr w:type="spellEnd"/>
      <w:r w:rsidRPr="0058409D">
        <w:rPr>
          <w:bCs/>
          <w:szCs w:val="24"/>
        </w:rPr>
        <w:t xml:space="preserve"> the Reader tracks the timing/frequency or estimates the channel estimation or estimates the interference, that increases the processing and energy consumption. </w:t>
      </w:r>
      <w:r w:rsidRPr="0058409D">
        <w:rPr>
          <w:rFonts w:hint="eastAsia"/>
          <w:bCs/>
          <w:szCs w:val="24"/>
        </w:rPr>
        <w:t xml:space="preserve">To signal that the transmission of the target device is not completed yet, assistant information can be provided on the preamble or </w:t>
      </w:r>
      <w:proofErr w:type="spellStart"/>
      <w:r w:rsidRPr="0058409D">
        <w:rPr>
          <w:rFonts w:hint="eastAsia"/>
          <w:bCs/>
          <w:szCs w:val="24"/>
        </w:rPr>
        <w:t>postamble</w:t>
      </w:r>
      <w:proofErr w:type="spellEnd"/>
      <w:r w:rsidRPr="0058409D">
        <w:rPr>
          <w:rFonts w:hint="eastAsia"/>
          <w:bCs/>
          <w:szCs w:val="24"/>
        </w:rPr>
        <w:t xml:space="preserve"> part to help a better reception at </w:t>
      </w:r>
      <w:r w:rsidRPr="0058409D">
        <w:rPr>
          <w:bCs/>
          <w:szCs w:val="24"/>
        </w:rPr>
        <w:t>Reader</w:t>
      </w:r>
      <w:r w:rsidRPr="0058409D">
        <w:rPr>
          <w:rFonts w:hint="eastAsia"/>
          <w:bCs/>
          <w:szCs w:val="24"/>
        </w:rPr>
        <w:t>.</w:t>
      </w:r>
      <w:r w:rsidRPr="0058409D">
        <w:rPr>
          <w:bCs/>
          <w:szCs w:val="24"/>
        </w:rPr>
        <w:t xml:space="preserve"> </w:t>
      </w:r>
    </w:p>
    <w:p w:rsidR="00A80ABC" w:rsidRPr="0058409D" w:rsidRDefault="00A80ABC" w:rsidP="004D2CD6">
      <w:pPr>
        <w:jc w:val="both"/>
        <w:rPr>
          <w:bCs/>
          <w:szCs w:val="24"/>
        </w:rPr>
      </w:pPr>
      <w:r w:rsidRPr="0058409D">
        <w:rPr>
          <w:b/>
          <w:bCs/>
          <w:i/>
          <w:szCs w:val="24"/>
          <w:u w:val="single"/>
        </w:rPr>
        <w:t>Observation 1</w:t>
      </w:r>
      <w:r w:rsidRPr="0058409D">
        <w:rPr>
          <w:bCs/>
          <w:szCs w:val="24"/>
          <w:u w:val="single"/>
        </w:rPr>
        <w:t>:</w:t>
      </w:r>
      <w:r w:rsidRPr="0058409D">
        <w:rPr>
          <w:bCs/>
          <w:szCs w:val="24"/>
        </w:rPr>
        <w:t xml:space="preserve"> The processing and energy consumption overhead is required minimized through the knowledge of the existence of the </w:t>
      </w:r>
      <w:proofErr w:type="spellStart"/>
      <w:r w:rsidRPr="0058409D">
        <w:rPr>
          <w:bCs/>
          <w:szCs w:val="24"/>
        </w:rPr>
        <w:t>midamble</w:t>
      </w:r>
      <w:proofErr w:type="spellEnd"/>
      <w:r w:rsidRPr="0058409D">
        <w:rPr>
          <w:bCs/>
          <w:szCs w:val="24"/>
        </w:rPr>
        <w:t>.</w:t>
      </w:r>
    </w:p>
    <w:p w:rsidR="00A80ABC" w:rsidRPr="0058409D" w:rsidRDefault="00A80ABC" w:rsidP="004D2CD6">
      <w:pPr>
        <w:jc w:val="both"/>
        <w:rPr>
          <w:bCs/>
          <w:szCs w:val="24"/>
        </w:rPr>
      </w:pPr>
      <w:r w:rsidRPr="0058409D">
        <w:rPr>
          <w:b/>
          <w:bCs/>
          <w:i/>
          <w:szCs w:val="24"/>
          <w:u w:val="single"/>
        </w:rPr>
        <w:t>Observation 2</w:t>
      </w:r>
      <w:r w:rsidRPr="0058409D">
        <w:rPr>
          <w:bCs/>
          <w:szCs w:val="24"/>
          <w:u w:val="single"/>
        </w:rPr>
        <w:t>:</w:t>
      </w:r>
      <w:r w:rsidRPr="0058409D">
        <w:rPr>
          <w:bCs/>
          <w:szCs w:val="24"/>
        </w:rPr>
        <w:t xml:space="preserve"> The payload size can be used as a presence of </w:t>
      </w:r>
      <w:proofErr w:type="spellStart"/>
      <w:r w:rsidRPr="0058409D">
        <w:rPr>
          <w:bCs/>
          <w:szCs w:val="24"/>
        </w:rPr>
        <w:t>midamble</w:t>
      </w:r>
      <w:proofErr w:type="spellEnd"/>
      <w:r w:rsidRPr="0058409D">
        <w:rPr>
          <w:bCs/>
          <w:szCs w:val="24"/>
        </w:rPr>
        <w:t xml:space="preserve"> or </w:t>
      </w:r>
      <w:proofErr w:type="spellStart"/>
      <w:r w:rsidRPr="0058409D">
        <w:rPr>
          <w:bCs/>
          <w:szCs w:val="24"/>
        </w:rPr>
        <w:t>postamble</w:t>
      </w:r>
      <w:proofErr w:type="spellEnd"/>
      <w:r w:rsidRPr="0058409D">
        <w:rPr>
          <w:bCs/>
          <w:szCs w:val="24"/>
        </w:rPr>
        <w:t>.</w:t>
      </w:r>
    </w:p>
    <w:p w:rsidR="00A80ABC" w:rsidRPr="0058409D" w:rsidRDefault="00A80ABC" w:rsidP="004D2CD6">
      <w:pPr>
        <w:jc w:val="both"/>
        <w:rPr>
          <w:bCs/>
          <w:szCs w:val="24"/>
        </w:rPr>
      </w:pPr>
      <w:r w:rsidRPr="0058409D">
        <w:rPr>
          <w:b/>
          <w:bCs/>
          <w:i/>
          <w:szCs w:val="24"/>
          <w:u w:val="single"/>
        </w:rPr>
        <w:t>Proposal 1</w:t>
      </w:r>
      <w:r w:rsidRPr="0058409D">
        <w:rPr>
          <w:bCs/>
          <w:szCs w:val="24"/>
        </w:rPr>
        <w:t xml:space="preserve">: Use of TBS for indicating the presence of </w:t>
      </w:r>
      <w:proofErr w:type="spellStart"/>
      <w:r w:rsidRPr="0058409D">
        <w:rPr>
          <w:bCs/>
          <w:szCs w:val="24"/>
        </w:rPr>
        <w:t>midamble</w:t>
      </w:r>
      <w:proofErr w:type="spellEnd"/>
      <w:r w:rsidRPr="0058409D">
        <w:rPr>
          <w:bCs/>
          <w:szCs w:val="24"/>
        </w:rPr>
        <w:t>.</w:t>
      </w:r>
    </w:p>
    <w:p w:rsidR="00A80ABC" w:rsidRPr="0058409D" w:rsidRDefault="00A80ABC" w:rsidP="004D2CD6">
      <w:pPr>
        <w:jc w:val="both"/>
        <w:rPr>
          <w:bCs/>
          <w:szCs w:val="24"/>
        </w:rPr>
      </w:pPr>
      <w:r w:rsidRPr="0058409D">
        <w:rPr>
          <w:b/>
          <w:bCs/>
          <w:i/>
          <w:szCs w:val="24"/>
          <w:u w:val="single"/>
        </w:rPr>
        <w:t>Proposal 2</w:t>
      </w:r>
      <w:r w:rsidRPr="0058409D">
        <w:rPr>
          <w:bCs/>
          <w:szCs w:val="24"/>
          <w:u w:val="single"/>
        </w:rPr>
        <w:t>:</w:t>
      </w:r>
      <w:r w:rsidRPr="0058409D">
        <w:rPr>
          <w:bCs/>
          <w:szCs w:val="24"/>
        </w:rPr>
        <w:t xml:space="preserve"> One-bit indicator in the preamble for the existence of the </w:t>
      </w:r>
      <w:proofErr w:type="spellStart"/>
      <w:r w:rsidRPr="0058409D">
        <w:rPr>
          <w:bCs/>
          <w:szCs w:val="24"/>
        </w:rPr>
        <w:t>midamble</w:t>
      </w:r>
      <w:proofErr w:type="spellEnd"/>
      <w:r w:rsidRPr="0058409D">
        <w:rPr>
          <w:bCs/>
          <w:szCs w:val="24"/>
        </w:rPr>
        <w:t xml:space="preserve"> depending upon the TBS. </w:t>
      </w:r>
    </w:p>
    <w:p w:rsidR="00A80ABC" w:rsidRPr="0058409D" w:rsidRDefault="00A80ABC" w:rsidP="004D2CD6">
      <w:pPr>
        <w:jc w:val="both"/>
        <w:rPr>
          <w:bCs/>
          <w:szCs w:val="24"/>
        </w:rPr>
      </w:pPr>
      <w:r w:rsidRPr="0058409D">
        <w:rPr>
          <w:b/>
          <w:bCs/>
          <w:i/>
          <w:szCs w:val="24"/>
          <w:u w:val="single"/>
        </w:rPr>
        <w:t>Proposal 3</w:t>
      </w:r>
      <w:r w:rsidRPr="0058409D">
        <w:rPr>
          <w:bCs/>
          <w:szCs w:val="24"/>
          <w:u w:val="single"/>
        </w:rPr>
        <w:t>:</w:t>
      </w:r>
      <w:r w:rsidRPr="0058409D">
        <w:rPr>
          <w:bCs/>
          <w:szCs w:val="24"/>
        </w:rPr>
        <w:t xml:space="preserve"> If the </w:t>
      </w:r>
      <w:proofErr w:type="spellStart"/>
      <w:r w:rsidRPr="0058409D">
        <w:rPr>
          <w:bCs/>
          <w:szCs w:val="24"/>
        </w:rPr>
        <w:t>midamble</w:t>
      </w:r>
      <w:proofErr w:type="spellEnd"/>
      <w:r w:rsidRPr="0058409D">
        <w:rPr>
          <w:bCs/>
          <w:szCs w:val="24"/>
        </w:rPr>
        <w:t xml:space="preserve"> is present, the payload, say X bits is before the </w:t>
      </w:r>
      <w:proofErr w:type="spellStart"/>
      <w:r w:rsidRPr="0058409D">
        <w:rPr>
          <w:bCs/>
          <w:szCs w:val="24"/>
        </w:rPr>
        <w:t>midamble</w:t>
      </w:r>
      <w:proofErr w:type="spellEnd"/>
      <w:r w:rsidRPr="0058409D">
        <w:rPr>
          <w:bCs/>
          <w:szCs w:val="24"/>
        </w:rPr>
        <w:t>. The ‘X’ can be decided upon discussion.</w:t>
      </w:r>
    </w:p>
    <w:p w:rsidR="001F5D2A" w:rsidRPr="0058409D" w:rsidRDefault="00041384" w:rsidP="004D2CD6">
      <w:pPr>
        <w:jc w:val="both"/>
        <w:rPr>
          <w:bCs/>
          <w:szCs w:val="24"/>
        </w:rPr>
      </w:pPr>
      <w:r w:rsidRPr="0058409D">
        <w:rPr>
          <w:bCs/>
          <w:szCs w:val="24"/>
        </w:rPr>
        <w:t>The preamble includes the indication of the starting of the PDRCH. However, due to an SFO error, the A-IoT devices may not be able to perform cross-correlation operation</w:t>
      </w:r>
      <w:r w:rsidR="00865578" w:rsidRPr="0058409D">
        <w:rPr>
          <w:bCs/>
          <w:szCs w:val="24"/>
        </w:rPr>
        <w:t xml:space="preserve"> efficiently</w:t>
      </w:r>
      <w:r w:rsidRPr="0058409D">
        <w:rPr>
          <w:bCs/>
          <w:szCs w:val="24"/>
        </w:rPr>
        <w:t xml:space="preserve">, so </w:t>
      </w:r>
      <w:r w:rsidR="00865578" w:rsidRPr="0058409D">
        <w:rPr>
          <w:bCs/>
          <w:szCs w:val="24"/>
        </w:rPr>
        <w:t xml:space="preserve">a </w:t>
      </w:r>
      <w:r w:rsidRPr="0058409D">
        <w:rPr>
          <w:bCs/>
          <w:szCs w:val="24"/>
        </w:rPr>
        <w:t xml:space="preserve">baseline approach for all </w:t>
      </w:r>
      <w:r w:rsidR="00865578" w:rsidRPr="0058409D">
        <w:rPr>
          <w:bCs/>
          <w:szCs w:val="24"/>
        </w:rPr>
        <w:t>types</w:t>
      </w:r>
      <w:r w:rsidRPr="0058409D">
        <w:rPr>
          <w:bCs/>
          <w:szCs w:val="24"/>
        </w:rPr>
        <w:t xml:space="preserve"> of A-IoT devices on the </w:t>
      </w:r>
      <w:r w:rsidR="00865578" w:rsidRPr="0058409D">
        <w:rPr>
          <w:bCs/>
          <w:szCs w:val="24"/>
        </w:rPr>
        <w:t>correction of the time/frequency estimation</w:t>
      </w:r>
      <w:r w:rsidRPr="0058409D">
        <w:rPr>
          <w:bCs/>
          <w:szCs w:val="24"/>
        </w:rPr>
        <w:t xml:space="preserve"> would be energy </w:t>
      </w:r>
      <w:r w:rsidR="00865578" w:rsidRPr="0058409D">
        <w:rPr>
          <w:bCs/>
          <w:szCs w:val="24"/>
        </w:rPr>
        <w:t xml:space="preserve">efficient with the </w:t>
      </w:r>
      <w:proofErr w:type="spellStart"/>
      <w:r w:rsidR="00865578" w:rsidRPr="0058409D">
        <w:rPr>
          <w:bCs/>
          <w:szCs w:val="24"/>
        </w:rPr>
        <w:t>midamble</w:t>
      </w:r>
      <w:proofErr w:type="spellEnd"/>
      <w:r w:rsidR="00865578" w:rsidRPr="0058409D">
        <w:rPr>
          <w:bCs/>
          <w:szCs w:val="24"/>
        </w:rPr>
        <w:t>. With the size of the payload</w:t>
      </w:r>
      <w:r w:rsidR="00233DA4" w:rsidRPr="0058409D">
        <w:rPr>
          <w:bCs/>
          <w:szCs w:val="24"/>
        </w:rPr>
        <w:t>,</w:t>
      </w:r>
      <w:r w:rsidR="00865578" w:rsidRPr="0058409D">
        <w:rPr>
          <w:bCs/>
          <w:szCs w:val="24"/>
        </w:rPr>
        <w:t xml:space="preserve"> the presence of the </w:t>
      </w:r>
      <w:proofErr w:type="spellStart"/>
      <w:r w:rsidR="00865578" w:rsidRPr="0058409D">
        <w:rPr>
          <w:bCs/>
          <w:szCs w:val="24"/>
        </w:rPr>
        <w:t>midamble</w:t>
      </w:r>
      <w:proofErr w:type="spellEnd"/>
      <w:r w:rsidR="00865578" w:rsidRPr="0058409D">
        <w:rPr>
          <w:bCs/>
          <w:szCs w:val="24"/>
        </w:rPr>
        <w:t xml:space="preserve"> can be indicated to the reader. A simple method will be </w:t>
      </w:r>
      <w:r w:rsidR="004D2CD6" w:rsidRPr="0058409D">
        <w:rPr>
          <w:bCs/>
          <w:szCs w:val="24"/>
        </w:rPr>
        <w:t>to use the size of the payload or end of the PDRCH that is already present in the preamble, which</w:t>
      </w:r>
      <w:r w:rsidR="00865578" w:rsidRPr="0058409D">
        <w:rPr>
          <w:bCs/>
          <w:szCs w:val="24"/>
        </w:rPr>
        <w:t xml:space="preserve"> will be sufficient for it.</w:t>
      </w:r>
      <w:r w:rsidR="004D2CD6" w:rsidRPr="0058409D">
        <w:rPr>
          <w:bCs/>
          <w:szCs w:val="24"/>
        </w:rPr>
        <w:t xml:space="preserve"> </w:t>
      </w:r>
      <w:proofErr w:type="gramStart"/>
      <w:r w:rsidR="004D2CD6" w:rsidRPr="0058409D">
        <w:rPr>
          <w:bCs/>
          <w:szCs w:val="24"/>
        </w:rPr>
        <w:t>So</w:t>
      </w:r>
      <w:proofErr w:type="gramEnd"/>
      <w:r w:rsidR="004D2CD6" w:rsidRPr="0058409D">
        <w:rPr>
          <w:bCs/>
          <w:szCs w:val="24"/>
        </w:rPr>
        <w:t xml:space="preserve"> the overall </w:t>
      </w:r>
      <w:r w:rsidR="00233DA4" w:rsidRPr="0058409D">
        <w:rPr>
          <w:bCs/>
          <w:szCs w:val="24"/>
        </w:rPr>
        <w:t xml:space="preserve">PDRCH frame size is also incorporating the </w:t>
      </w:r>
      <w:proofErr w:type="spellStart"/>
      <w:r w:rsidR="00233DA4" w:rsidRPr="0058409D">
        <w:rPr>
          <w:bCs/>
          <w:szCs w:val="24"/>
        </w:rPr>
        <w:t>midamble</w:t>
      </w:r>
      <w:proofErr w:type="spellEnd"/>
      <w:r w:rsidR="00233DA4" w:rsidRPr="0058409D">
        <w:rPr>
          <w:bCs/>
          <w:szCs w:val="24"/>
        </w:rPr>
        <w:t xml:space="preserve"> size.</w:t>
      </w:r>
    </w:p>
    <w:p w:rsidR="00865578" w:rsidRPr="0058409D" w:rsidRDefault="00865578" w:rsidP="004D2CD6">
      <w:pPr>
        <w:jc w:val="both"/>
        <w:rPr>
          <w:bCs/>
          <w:szCs w:val="24"/>
        </w:rPr>
      </w:pPr>
      <w:r w:rsidRPr="0058409D">
        <w:rPr>
          <w:b/>
          <w:bCs/>
          <w:i/>
          <w:szCs w:val="24"/>
          <w:u w:val="single"/>
        </w:rPr>
        <w:t xml:space="preserve">Observation </w:t>
      </w:r>
      <w:r w:rsidR="004D2CD6" w:rsidRPr="0058409D">
        <w:rPr>
          <w:b/>
          <w:bCs/>
          <w:i/>
          <w:szCs w:val="24"/>
          <w:u w:val="single"/>
        </w:rPr>
        <w:t>3</w:t>
      </w:r>
      <w:r w:rsidRPr="0058409D">
        <w:rPr>
          <w:bCs/>
          <w:szCs w:val="24"/>
          <w:u w:val="single"/>
        </w:rPr>
        <w:t>:</w:t>
      </w:r>
      <w:r w:rsidRPr="0058409D">
        <w:rPr>
          <w:bCs/>
          <w:szCs w:val="24"/>
        </w:rPr>
        <w:t xml:space="preserve"> The existence of the </w:t>
      </w:r>
      <w:proofErr w:type="spellStart"/>
      <w:r w:rsidRPr="0058409D">
        <w:rPr>
          <w:bCs/>
          <w:szCs w:val="24"/>
        </w:rPr>
        <w:t>midamble</w:t>
      </w:r>
      <w:proofErr w:type="spellEnd"/>
      <w:r w:rsidRPr="0058409D">
        <w:rPr>
          <w:bCs/>
          <w:szCs w:val="24"/>
        </w:rPr>
        <w:t xml:space="preserve"> also contribute</w:t>
      </w:r>
      <w:r w:rsidR="004D2CD6" w:rsidRPr="0058409D">
        <w:rPr>
          <w:bCs/>
          <w:szCs w:val="24"/>
        </w:rPr>
        <w:t>s</w:t>
      </w:r>
      <w:r w:rsidRPr="0058409D">
        <w:rPr>
          <w:bCs/>
          <w:szCs w:val="24"/>
        </w:rPr>
        <w:t xml:space="preserve"> to D2R transmission time.</w:t>
      </w:r>
    </w:p>
    <w:p w:rsidR="00865578" w:rsidRDefault="00865578" w:rsidP="004D2CD6">
      <w:pPr>
        <w:jc w:val="both"/>
        <w:rPr>
          <w:bCs/>
          <w:szCs w:val="24"/>
        </w:rPr>
      </w:pPr>
      <w:r w:rsidRPr="0058409D">
        <w:rPr>
          <w:b/>
          <w:bCs/>
          <w:i/>
          <w:szCs w:val="24"/>
          <w:u w:val="single"/>
        </w:rPr>
        <w:t>Proposal 4</w:t>
      </w:r>
      <w:r w:rsidRPr="0058409D">
        <w:rPr>
          <w:bCs/>
          <w:szCs w:val="24"/>
          <w:u w:val="single"/>
        </w:rPr>
        <w:t>:</w:t>
      </w:r>
      <w:r w:rsidRPr="0058409D">
        <w:rPr>
          <w:bCs/>
          <w:szCs w:val="24"/>
        </w:rPr>
        <w:t xml:space="preserve"> </w:t>
      </w:r>
      <w:r w:rsidR="004D2CD6" w:rsidRPr="0058409D">
        <w:rPr>
          <w:bCs/>
          <w:szCs w:val="24"/>
        </w:rPr>
        <w:t xml:space="preserve">While calculating the [TD2R_min, TD2R_max], the existence of the </w:t>
      </w:r>
      <w:proofErr w:type="spellStart"/>
      <w:r w:rsidR="004D2CD6" w:rsidRPr="0058409D">
        <w:rPr>
          <w:bCs/>
          <w:szCs w:val="24"/>
        </w:rPr>
        <w:t>midamble</w:t>
      </w:r>
      <w:proofErr w:type="spellEnd"/>
      <w:r w:rsidR="004D2CD6" w:rsidRPr="0058409D">
        <w:rPr>
          <w:bCs/>
          <w:szCs w:val="24"/>
        </w:rPr>
        <w:t xml:space="preserve"> needs to be considered.</w:t>
      </w:r>
    </w:p>
    <w:p w:rsidR="0058409D" w:rsidRDefault="0058409D" w:rsidP="004D2CD6">
      <w:pPr>
        <w:jc w:val="both"/>
        <w:rPr>
          <w:bCs/>
          <w:szCs w:val="24"/>
        </w:rPr>
      </w:pPr>
    </w:p>
    <w:p w:rsidR="0058409D" w:rsidRDefault="0058409D" w:rsidP="004D2CD6">
      <w:pPr>
        <w:jc w:val="both"/>
        <w:rPr>
          <w:bCs/>
          <w:szCs w:val="24"/>
        </w:rPr>
      </w:pPr>
    </w:p>
    <w:p w:rsidR="0058409D" w:rsidRDefault="0058409D" w:rsidP="004D2CD6">
      <w:pPr>
        <w:jc w:val="both"/>
        <w:rPr>
          <w:bCs/>
          <w:szCs w:val="24"/>
        </w:rPr>
      </w:pPr>
    </w:p>
    <w:p w:rsidR="0058409D" w:rsidRPr="0058409D" w:rsidRDefault="0058409D" w:rsidP="004D2CD6">
      <w:pPr>
        <w:jc w:val="both"/>
        <w:rPr>
          <w:bCs/>
          <w:szCs w:val="24"/>
        </w:rPr>
      </w:pPr>
    </w:p>
    <w:p w:rsidR="00233DA4" w:rsidRPr="008317E5" w:rsidRDefault="00233DA4" w:rsidP="00233DA4">
      <w:pPr>
        <w:pStyle w:val="Heading1"/>
        <w:numPr>
          <w:ilvl w:val="1"/>
          <w:numId w:val="4"/>
        </w:numPr>
        <w:pBdr>
          <w:top w:val="none" w:sz="0" w:space="0" w:color="auto"/>
        </w:pBdr>
        <w:suppressAutoHyphens w:val="0"/>
        <w:spacing w:before="360" w:after="80" w:line="256" w:lineRule="auto"/>
        <w:jc w:val="both"/>
        <w:textAlignment w:val="auto"/>
      </w:pPr>
      <w:r w:rsidRPr="008317E5">
        <w:lastRenderedPageBreak/>
        <w:t>D</w:t>
      </w:r>
      <w:r>
        <w:t>evice unavailability and its impact</w:t>
      </w:r>
    </w:p>
    <w:p w:rsidR="00233DA4" w:rsidRPr="0058409D" w:rsidRDefault="00233DA4" w:rsidP="00233DA4">
      <w:r w:rsidRPr="0058409D">
        <w:t>The following agreements were made in the previous</w:t>
      </w:r>
      <w:r w:rsidRPr="0058409D">
        <w:rPr>
          <w:rFonts w:hint="eastAsia"/>
        </w:rPr>
        <w:t xml:space="preserve"> RAN1 meeting</w:t>
      </w:r>
      <w:r w:rsidRPr="0058409D">
        <w:t xml:space="preserve"> on device unavailability </w:t>
      </w:r>
    </w:p>
    <w:tbl>
      <w:tblPr>
        <w:tblStyle w:val="TableGrid"/>
        <w:tblW w:w="0" w:type="auto"/>
        <w:tblLook w:val="04A0" w:firstRow="1" w:lastRow="0" w:firstColumn="1" w:lastColumn="0" w:noHBand="0" w:noVBand="1"/>
      </w:tblPr>
      <w:tblGrid>
        <w:gridCol w:w="9016"/>
      </w:tblGrid>
      <w:tr w:rsidR="00233DA4" w:rsidTr="00CB54A1">
        <w:tc>
          <w:tcPr>
            <w:tcW w:w="9016" w:type="dxa"/>
          </w:tcPr>
          <w:p w:rsidR="00233DA4" w:rsidRPr="0058409D" w:rsidRDefault="00233DA4" w:rsidP="00E5443D">
            <w:pPr>
              <w:rPr>
                <w:rFonts w:eastAsia="Batang" w:cstheme="minorHAnsi"/>
                <w:bCs/>
              </w:rPr>
            </w:pPr>
            <w:r w:rsidRPr="0058409D">
              <w:rPr>
                <w:rFonts w:eastAsia="Batang" w:cstheme="minorHAnsi"/>
                <w:bCs/>
              </w:rPr>
              <w:t>RAN1#117[</w:t>
            </w:r>
            <w:r w:rsidR="00DE0083">
              <w:rPr>
                <w:rFonts w:eastAsia="Batang" w:cstheme="minorHAnsi"/>
                <w:bCs/>
              </w:rPr>
              <w:t>4</w:t>
            </w:r>
            <w:r w:rsidRPr="0058409D">
              <w:rPr>
                <w:rFonts w:eastAsia="Batang" w:cstheme="minorHAnsi"/>
                <w:bCs/>
              </w:rPr>
              <w:t>]</w:t>
            </w:r>
          </w:p>
          <w:p w:rsidR="00233DA4" w:rsidRPr="0058409D" w:rsidRDefault="00233DA4" w:rsidP="00233DA4">
            <w:pPr>
              <w:adjustRightInd w:val="0"/>
              <w:snapToGrid w:val="0"/>
              <w:rPr>
                <w:rFonts w:cstheme="minorHAnsi"/>
                <w:b/>
                <w:iCs/>
                <w:lang w:val="en-US" w:eastAsia="x-none"/>
              </w:rPr>
            </w:pPr>
            <w:r w:rsidRPr="0058409D">
              <w:rPr>
                <w:rFonts w:cstheme="minorHAnsi"/>
                <w:b/>
                <w:iCs/>
                <w:lang w:val="en-US" w:eastAsia="x-none"/>
              </w:rPr>
              <w:t>Conclusion</w:t>
            </w:r>
          </w:p>
          <w:p w:rsidR="00233DA4" w:rsidRPr="0058409D" w:rsidRDefault="00233DA4" w:rsidP="00233DA4">
            <w:pPr>
              <w:adjustRightInd w:val="0"/>
              <w:snapToGrid w:val="0"/>
              <w:rPr>
                <w:rFonts w:cstheme="minorHAnsi"/>
                <w:iCs/>
                <w:lang w:val="en-US" w:eastAsia="x-none"/>
              </w:rPr>
            </w:pPr>
            <w:r w:rsidRPr="0058409D">
              <w:rPr>
                <w:rFonts w:cstheme="minorHAnsi"/>
                <w:iCs/>
                <w:lang w:val="en-US" w:eastAsia="x-none"/>
              </w:rPr>
              <w:t xml:space="preserve">RAN1 discussion related to the potential impact of </w:t>
            </w:r>
            <w:r w:rsidRPr="0058409D">
              <w:rPr>
                <w:rFonts w:cstheme="minorHAnsi"/>
                <w:bCs/>
              </w:rPr>
              <w:t>device unavailability due to charging by energy harvesting will occur in agenda item 9.4.2.2.</w:t>
            </w:r>
          </w:p>
          <w:p w:rsidR="00233DA4" w:rsidRPr="0058409D" w:rsidRDefault="00233DA4" w:rsidP="00E5443D">
            <w:pPr>
              <w:rPr>
                <w:rFonts w:eastAsia="Batang" w:cstheme="minorHAnsi"/>
                <w:bCs/>
                <w:iCs/>
                <w:lang w:val="en-US"/>
              </w:rPr>
            </w:pPr>
          </w:p>
          <w:p w:rsidR="00233DA4" w:rsidRPr="0058409D" w:rsidRDefault="00233DA4" w:rsidP="00E5443D">
            <w:pPr>
              <w:rPr>
                <w:rFonts w:eastAsia="Batang" w:cstheme="minorHAnsi"/>
                <w:bCs/>
                <w:iCs/>
                <w:lang w:val="en-US"/>
              </w:rPr>
            </w:pPr>
            <w:r w:rsidRPr="0058409D">
              <w:rPr>
                <w:rFonts w:eastAsia="Batang" w:cstheme="minorHAnsi"/>
                <w:bCs/>
                <w:iCs/>
                <w:lang w:val="en-US"/>
              </w:rPr>
              <w:t>RAN1#118 [</w:t>
            </w:r>
            <w:r w:rsidR="00DE0083">
              <w:rPr>
                <w:rFonts w:eastAsia="Batang" w:cstheme="minorHAnsi"/>
                <w:bCs/>
                <w:iCs/>
                <w:lang w:val="en-US"/>
              </w:rPr>
              <w:t>5</w:t>
            </w:r>
            <w:r w:rsidRPr="0058409D">
              <w:rPr>
                <w:rFonts w:eastAsia="Batang" w:cstheme="minorHAnsi"/>
                <w:bCs/>
                <w:iCs/>
                <w:lang w:val="en-US"/>
              </w:rPr>
              <w:t>]</w:t>
            </w:r>
          </w:p>
          <w:p w:rsidR="00233DA4" w:rsidRPr="0058409D" w:rsidRDefault="00233DA4" w:rsidP="00233DA4">
            <w:pPr>
              <w:rPr>
                <w:rFonts w:cstheme="minorHAnsi"/>
                <w:lang w:val="en-US" w:eastAsia="zh-CN"/>
              </w:rPr>
            </w:pPr>
            <w:r w:rsidRPr="0058409D">
              <w:rPr>
                <w:rFonts w:cstheme="minorHAnsi"/>
                <w:highlight w:val="green"/>
                <w:lang w:val="en-US" w:eastAsia="zh-CN"/>
              </w:rPr>
              <w:t>Agreement</w:t>
            </w:r>
          </w:p>
          <w:p w:rsidR="00233DA4" w:rsidRPr="0058409D" w:rsidRDefault="00233DA4" w:rsidP="00233DA4">
            <w:pPr>
              <w:rPr>
                <w:rFonts w:cstheme="minorHAnsi"/>
                <w:lang w:eastAsia="zh-CN"/>
              </w:rPr>
            </w:pPr>
            <w:r w:rsidRPr="0058409D">
              <w:rPr>
                <w:rFonts w:cstheme="minorHAnsi"/>
                <w:lang w:eastAsia="zh-CN"/>
              </w:rPr>
              <w:t>For the study of the potential impact of device unavailability due to charging by energy harvesting, the following directions are captured in TR 38.769:</w:t>
            </w:r>
          </w:p>
          <w:p w:rsidR="00233DA4" w:rsidRPr="0058409D" w:rsidRDefault="00233DA4" w:rsidP="00233DA4">
            <w:pPr>
              <w:pStyle w:val="ListParagraph"/>
              <w:numPr>
                <w:ilvl w:val="0"/>
                <w:numId w:val="19"/>
              </w:numPr>
              <w:overflowPunct w:val="0"/>
              <w:autoSpaceDE w:val="0"/>
              <w:autoSpaceDN w:val="0"/>
              <w:adjustRightInd w:val="0"/>
              <w:spacing w:after="180"/>
              <w:textAlignment w:val="baseline"/>
              <w:rPr>
                <w:rFonts w:asciiTheme="minorHAnsi" w:hAnsiTheme="minorHAnsi" w:cstheme="minorHAnsi"/>
                <w:sz w:val="22"/>
                <w:szCs w:val="22"/>
                <w:lang w:eastAsia="zh-CN"/>
              </w:rPr>
            </w:pPr>
            <w:r w:rsidRPr="0058409D">
              <w:rPr>
                <w:rFonts w:asciiTheme="minorHAnsi" w:hAnsiTheme="minorHAnsi" w:cstheme="minorHAnsi"/>
                <w:sz w:val="22"/>
                <w:szCs w:val="22"/>
                <w:lang w:eastAsia="zh-CN"/>
              </w:rPr>
              <w:t xml:space="preserve">Direction 1: Reader does not provide information to a device regarding when the device may become available/unavailable. </w:t>
            </w:r>
          </w:p>
          <w:p w:rsidR="00233DA4" w:rsidRPr="0058409D" w:rsidRDefault="00233DA4" w:rsidP="00233DA4">
            <w:pPr>
              <w:pStyle w:val="ListParagraph"/>
              <w:numPr>
                <w:ilvl w:val="0"/>
                <w:numId w:val="19"/>
              </w:numPr>
              <w:overflowPunct w:val="0"/>
              <w:autoSpaceDE w:val="0"/>
              <w:autoSpaceDN w:val="0"/>
              <w:adjustRightInd w:val="0"/>
              <w:spacing w:after="180"/>
              <w:textAlignment w:val="baseline"/>
              <w:rPr>
                <w:rFonts w:asciiTheme="minorHAnsi" w:hAnsiTheme="minorHAnsi" w:cstheme="minorHAnsi"/>
                <w:sz w:val="22"/>
                <w:szCs w:val="22"/>
                <w:lang w:eastAsia="zh-CN"/>
              </w:rPr>
            </w:pPr>
            <w:r w:rsidRPr="0058409D">
              <w:rPr>
                <w:rFonts w:asciiTheme="minorHAnsi" w:hAnsiTheme="minorHAnsi" w:cstheme="minorHAnsi"/>
                <w:sz w:val="22"/>
                <w:szCs w:val="22"/>
                <w:lang w:eastAsia="zh-CN"/>
              </w:rPr>
              <w:t xml:space="preserve">Direction 2: Reader can provide information to a device based on which the device may become available/unavailable. </w:t>
            </w:r>
          </w:p>
          <w:p w:rsidR="00233DA4" w:rsidRPr="0058409D" w:rsidRDefault="00233DA4" w:rsidP="00233DA4">
            <w:pPr>
              <w:pStyle w:val="ListParagraph"/>
              <w:numPr>
                <w:ilvl w:val="0"/>
                <w:numId w:val="19"/>
              </w:numPr>
              <w:overflowPunct w:val="0"/>
              <w:autoSpaceDE w:val="0"/>
              <w:autoSpaceDN w:val="0"/>
              <w:adjustRightInd w:val="0"/>
              <w:spacing w:after="180"/>
              <w:textAlignment w:val="baseline"/>
              <w:rPr>
                <w:rFonts w:asciiTheme="minorHAnsi" w:hAnsiTheme="minorHAnsi" w:cstheme="minorHAnsi"/>
                <w:sz w:val="22"/>
                <w:szCs w:val="22"/>
                <w:lang w:eastAsia="zh-CN"/>
              </w:rPr>
            </w:pPr>
            <w:r w:rsidRPr="0058409D">
              <w:rPr>
                <w:rFonts w:asciiTheme="minorHAnsi" w:hAnsiTheme="minorHAnsi" w:cstheme="minorHAnsi"/>
                <w:sz w:val="22"/>
                <w:szCs w:val="22"/>
                <w:lang w:eastAsia="zh-CN"/>
              </w:rPr>
              <w:t xml:space="preserve">Note: The applicability of Direction 1 and/or 2 to different device types 1/2a/2b may be further discussed. </w:t>
            </w:r>
          </w:p>
          <w:p w:rsidR="00233DA4" w:rsidRPr="0058409D" w:rsidRDefault="00233DA4" w:rsidP="00233DA4">
            <w:pPr>
              <w:pStyle w:val="ListParagraph"/>
              <w:numPr>
                <w:ilvl w:val="0"/>
                <w:numId w:val="19"/>
              </w:numPr>
              <w:overflowPunct w:val="0"/>
              <w:autoSpaceDE w:val="0"/>
              <w:autoSpaceDN w:val="0"/>
              <w:adjustRightInd w:val="0"/>
              <w:spacing w:after="180"/>
              <w:textAlignment w:val="baseline"/>
              <w:rPr>
                <w:rFonts w:asciiTheme="minorHAnsi" w:hAnsiTheme="minorHAnsi" w:cstheme="minorHAnsi"/>
                <w:sz w:val="22"/>
                <w:szCs w:val="22"/>
                <w:lang w:eastAsia="zh-CN"/>
              </w:rPr>
            </w:pPr>
            <w:r w:rsidRPr="0058409D">
              <w:rPr>
                <w:rFonts w:asciiTheme="minorHAnsi" w:hAnsiTheme="minorHAnsi" w:cstheme="minorHAnsi"/>
                <w:sz w:val="22"/>
                <w:szCs w:val="22"/>
                <w:lang w:eastAsia="zh-CN"/>
              </w:rPr>
              <w:t xml:space="preserve">Note: Direction 1 and Direction 2 are not for down-selection. </w:t>
            </w:r>
          </w:p>
          <w:p w:rsidR="00233DA4" w:rsidRPr="0058409D" w:rsidRDefault="00233DA4" w:rsidP="00233DA4">
            <w:pPr>
              <w:rPr>
                <w:rFonts w:cstheme="minorHAnsi"/>
                <w:lang w:eastAsia="zh-CN"/>
              </w:rPr>
            </w:pPr>
            <w:r w:rsidRPr="0058409D">
              <w:rPr>
                <w:rFonts w:cstheme="minorHAnsi"/>
                <w:lang w:eastAsia="zh-CN"/>
              </w:rPr>
              <w:t xml:space="preserve">For Direction 1, following can be the template to capture the solution details proposed by companies, if any.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7"/>
              <w:gridCol w:w="7043"/>
            </w:tblGrid>
            <w:tr w:rsidR="00233DA4" w:rsidRPr="0058409D" w:rsidTr="00E5443D">
              <w:trPr>
                <w:trHeight w:val="20"/>
              </w:trPr>
              <w:tc>
                <w:tcPr>
                  <w:tcW w:w="994" w:type="pct"/>
                  <w:shd w:val="clear" w:color="auto" w:fill="auto"/>
                </w:tcPr>
                <w:p w:rsidR="00233DA4" w:rsidRPr="0058409D" w:rsidRDefault="00233DA4" w:rsidP="00233DA4">
                  <w:pPr>
                    <w:adjustRightInd w:val="0"/>
                    <w:snapToGrid w:val="0"/>
                    <w:rPr>
                      <w:rFonts w:eastAsia="Microsoft YaHei UI" w:cstheme="minorHAnsi"/>
                      <w:bCs/>
                      <w:lang w:val="en-US" w:eastAsia="zh-CN"/>
                    </w:rPr>
                  </w:pPr>
                  <w:r w:rsidRPr="0058409D">
                    <w:rPr>
                      <w:rFonts w:eastAsia="Microsoft YaHei UI" w:cstheme="minorHAnsi"/>
                      <w:bCs/>
                      <w:lang w:val="en-US" w:eastAsia="zh-CN"/>
                    </w:rPr>
                    <w:t xml:space="preserve">Source </w:t>
                  </w:r>
                </w:p>
              </w:tc>
              <w:tc>
                <w:tcPr>
                  <w:tcW w:w="4006" w:type="pct"/>
                  <w:shd w:val="clear" w:color="auto" w:fill="auto"/>
                </w:tcPr>
                <w:p w:rsidR="00233DA4" w:rsidRPr="0058409D" w:rsidRDefault="00233DA4" w:rsidP="00233DA4">
                  <w:pPr>
                    <w:adjustRightInd w:val="0"/>
                    <w:snapToGrid w:val="0"/>
                    <w:rPr>
                      <w:rFonts w:eastAsia="Microsoft YaHei UI" w:cstheme="minorHAnsi"/>
                      <w:bCs/>
                      <w:lang w:val="en-US" w:eastAsia="zh-CN"/>
                    </w:rPr>
                  </w:pPr>
                  <w:r w:rsidRPr="0058409D">
                    <w:rPr>
                      <w:rFonts w:eastAsia="Microsoft YaHei UI" w:cstheme="minorHAnsi"/>
                      <w:bCs/>
                      <w:lang w:val="en-US" w:eastAsia="zh-CN"/>
                    </w:rPr>
                    <w:t>Details</w:t>
                  </w:r>
                </w:p>
              </w:tc>
            </w:tr>
            <w:tr w:rsidR="00233DA4" w:rsidRPr="0058409D" w:rsidTr="00E5443D">
              <w:trPr>
                <w:trHeight w:val="20"/>
              </w:trPr>
              <w:tc>
                <w:tcPr>
                  <w:tcW w:w="994" w:type="pct"/>
                  <w:shd w:val="clear" w:color="auto" w:fill="auto"/>
                </w:tcPr>
                <w:p w:rsidR="00233DA4" w:rsidRPr="0058409D" w:rsidRDefault="00233DA4" w:rsidP="00233DA4">
                  <w:pPr>
                    <w:adjustRightInd w:val="0"/>
                    <w:snapToGrid w:val="0"/>
                    <w:rPr>
                      <w:rFonts w:eastAsia="Microsoft YaHei UI" w:cstheme="minorHAnsi"/>
                      <w:bCs/>
                      <w:lang w:val="en-US" w:eastAsia="zh-CN"/>
                    </w:rPr>
                  </w:pPr>
                  <w:r w:rsidRPr="0058409D">
                    <w:rPr>
                      <w:rFonts w:eastAsia="Microsoft YaHei UI" w:cstheme="minorHAnsi"/>
                      <w:bCs/>
                      <w:lang w:val="en-US" w:eastAsia="zh-CN"/>
                    </w:rPr>
                    <w:t>Source [x]</w:t>
                  </w:r>
                </w:p>
              </w:tc>
              <w:tc>
                <w:tcPr>
                  <w:tcW w:w="4006" w:type="pct"/>
                  <w:shd w:val="clear" w:color="auto" w:fill="auto"/>
                </w:tcPr>
                <w:p w:rsidR="00233DA4" w:rsidRPr="0058409D" w:rsidRDefault="00233DA4" w:rsidP="00233DA4">
                  <w:pPr>
                    <w:adjustRightInd w:val="0"/>
                    <w:snapToGrid w:val="0"/>
                    <w:rPr>
                      <w:rFonts w:eastAsia="Microsoft YaHei UI" w:cstheme="minorHAnsi"/>
                      <w:bCs/>
                      <w:lang w:val="en-US" w:eastAsia="zh-CN"/>
                    </w:rPr>
                  </w:pPr>
                  <w:r w:rsidRPr="0058409D">
                    <w:rPr>
                      <w:rFonts w:eastAsia="Microsoft YaHei UI" w:cstheme="minorHAnsi"/>
                      <w:bCs/>
                      <w:lang w:val="en-US" w:eastAsia="zh-CN"/>
                    </w:rPr>
                    <w:t xml:space="preserve">Solution description </w:t>
                  </w:r>
                </w:p>
                <w:p w:rsidR="00233DA4" w:rsidRPr="0058409D" w:rsidRDefault="00233DA4" w:rsidP="00233DA4">
                  <w:pPr>
                    <w:adjustRightInd w:val="0"/>
                    <w:snapToGrid w:val="0"/>
                    <w:rPr>
                      <w:rFonts w:eastAsia="Microsoft YaHei UI" w:cstheme="minorHAnsi"/>
                      <w:bCs/>
                      <w:lang w:val="en-US" w:eastAsia="zh-CN"/>
                    </w:rPr>
                  </w:pPr>
                </w:p>
                <w:p w:rsidR="00233DA4" w:rsidRPr="0058409D" w:rsidRDefault="00233DA4" w:rsidP="00233DA4">
                  <w:pPr>
                    <w:adjustRightInd w:val="0"/>
                    <w:snapToGrid w:val="0"/>
                    <w:rPr>
                      <w:rFonts w:eastAsia="Microsoft YaHei UI" w:cstheme="minorHAnsi"/>
                      <w:bCs/>
                      <w:lang w:val="en-US" w:eastAsia="zh-CN"/>
                    </w:rPr>
                  </w:pPr>
                  <w:r w:rsidRPr="0058409D">
                    <w:rPr>
                      <w:rFonts w:eastAsia="Microsoft YaHei UI" w:cstheme="minorHAnsi"/>
                      <w:bCs/>
                      <w:lang w:val="en-US" w:eastAsia="zh-CN"/>
                    </w:rPr>
                    <w:t xml:space="preserve">Observations or Analysis or Evaluations  </w:t>
                  </w:r>
                </w:p>
                <w:p w:rsidR="00233DA4" w:rsidRPr="0058409D" w:rsidRDefault="00233DA4" w:rsidP="00233DA4">
                  <w:pPr>
                    <w:adjustRightInd w:val="0"/>
                    <w:snapToGrid w:val="0"/>
                    <w:rPr>
                      <w:rFonts w:eastAsia="Microsoft YaHei UI" w:cstheme="minorHAnsi"/>
                      <w:bCs/>
                      <w:lang w:val="en-US" w:eastAsia="zh-CN"/>
                    </w:rPr>
                  </w:pPr>
                </w:p>
                <w:p w:rsidR="00233DA4" w:rsidRPr="0058409D" w:rsidRDefault="00233DA4" w:rsidP="00233DA4">
                  <w:pPr>
                    <w:adjustRightInd w:val="0"/>
                    <w:snapToGrid w:val="0"/>
                    <w:rPr>
                      <w:rFonts w:eastAsia="Microsoft YaHei UI" w:cstheme="minorHAnsi"/>
                      <w:bCs/>
                      <w:lang w:val="en-US" w:eastAsia="zh-CN"/>
                    </w:rPr>
                  </w:pPr>
                  <w:r w:rsidRPr="0058409D">
                    <w:rPr>
                      <w:rFonts w:eastAsia="Microsoft YaHei UI" w:cstheme="minorHAnsi"/>
                      <w:bCs/>
                      <w:lang w:val="en-US" w:eastAsia="zh-CN"/>
                    </w:rPr>
                    <w:t>Specification impacts, if any</w:t>
                  </w:r>
                </w:p>
              </w:tc>
            </w:tr>
            <w:tr w:rsidR="00233DA4" w:rsidRPr="0058409D" w:rsidTr="00E5443D">
              <w:trPr>
                <w:trHeight w:val="20"/>
              </w:trPr>
              <w:tc>
                <w:tcPr>
                  <w:tcW w:w="994" w:type="pct"/>
                  <w:shd w:val="clear" w:color="auto" w:fill="auto"/>
                </w:tcPr>
                <w:p w:rsidR="00233DA4" w:rsidRPr="0058409D" w:rsidRDefault="00233DA4" w:rsidP="00233DA4">
                  <w:pPr>
                    <w:adjustRightInd w:val="0"/>
                    <w:snapToGrid w:val="0"/>
                    <w:rPr>
                      <w:rFonts w:eastAsia="Microsoft YaHei UI" w:cstheme="minorHAnsi"/>
                      <w:bCs/>
                      <w:lang w:val="en-US" w:eastAsia="zh-CN"/>
                    </w:rPr>
                  </w:pPr>
                  <w:r w:rsidRPr="0058409D">
                    <w:rPr>
                      <w:rFonts w:eastAsia="Microsoft YaHei UI" w:cstheme="minorHAnsi"/>
                      <w:bCs/>
                      <w:lang w:val="en-US" w:eastAsia="zh-CN"/>
                    </w:rPr>
                    <w:t>Source [y]</w:t>
                  </w:r>
                </w:p>
              </w:tc>
              <w:tc>
                <w:tcPr>
                  <w:tcW w:w="4006" w:type="pct"/>
                  <w:shd w:val="clear" w:color="auto" w:fill="auto"/>
                </w:tcPr>
                <w:p w:rsidR="00233DA4" w:rsidRPr="0058409D" w:rsidRDefault="00233DA4" w:rsidP="00233DA4">
                  <w:pPr>
                    <w:adjustRightInd w:val="0"/>
                    <w:snapToGrid w:val="0"/>
                    <w:rPr>
                      <w:rFonts w:eastAsia="Microsoft YaHei UI" w:cstheme="minorHAnsi"/>
                      <w:bCs/>
                      <w:lang w:val="en-US" w:eastAsia="zh-CN"/>
                    </w:rPr>
                  </w:pPr>
                  <w:r w:rsidRPr="0058409D">
                    <w:rPr>
                      <w:rFonts w:eastAsia="Microsoft YaHei UI" w:cstheme="minorHAnsi"/>
                      <w:bCs/>
                      <w:lang w:val="en-US" w:eastAsia="zh-CN"/>
                    </w:rPr>
                    <w:t xml:space="preserve">Solution description </w:t>
                  </w:r>
                </w:p>
                <w:p w:rsidR="00233DA4" w:rsidRPr="0058409D" w:rsidRDefault="00233DA4" w:rsidP="00233DA4">
                  <w:pPr>
                    <w:adjustRightInd w:val="0"/>
                    <w:snapToGrid w:val="0"/>
                    <w:rPr>
                      <w:rFonts w:eastAsia="Microsoft YaHei UI" w:cstheme="minorHAnsi"/>
                      <w:bCs/>
                      <w:lang w:val="en-US" w:eastAsia="zh-CN"/>
                    </w:rPr>
                  </w:pPr>
                </w:p>
                <w:p w:rsidR="00233DA4" w:rsidRPr="0058409D" w:rsidRDefault="00233DA4" w:rsidP="00233DA4">
                  <w:pPr>
                    <w:adjustRightInd w:val="0"/>
                    <w:snapToGrid w:val="0"/>
                    <w:rPr>
                      <w:rFonts w:eastAsia="Microsoft YaHei UI" w:cstheme="minorHAnsi"/>
                      <w:bCs/>
                      <w:lang w:val="en-US" w:eastAsia="zh-CN"/>
                    </w:rPr>
                  </w:pPr>
                  <w:r w:rsidRPr="0058409D">
                    <w:rPr>
                      <w:rFonts w:eastAsia="Microsoft YaHei UI" w:cstheme="minorHAnsi"/>
                      <w:bCs/>
                      <w:lang w:val="en-US" w:eastAsia="zh-CN"/>
                    </w:rPr>
                    <w:t>Observations or Analysis or Evaluations</w:t>
                  </w:r>
                </w:p>
                <w:p w:rsidR="00233DA4" w:rsidRPr="0058409D" w:rsidRDefault="00233DA4" w:rsidP="00233DA4">
                  <w:pPr>
                    <w:adjustRightInd w:val="0"/>
                    <w:snapToGrid w:val="0"/>
                    <w:rPr>
                      <w:rFonts w:eastAsia="Microsoft YaHei UI" w:cstheme="minorHAnsi"/>
                      <w:bCs/>
                      <w:lang w:val="en-US" w:eastAsia="zh-CN"/>
                    </w:rPr>
                  </w:pPr>
                </w:p>
                <w:p w:rsidR="00233DA4" w:rsidRPr="0058409D" w:rsidRDefault="00233DA4" w:rsidP="00233DA4">
                  <w:pPr>
                    <w:adjustRightInd w:val="0"/>
                    <w:snapToGrid w:val="0"/>
                    <w:rPr>
                      <w:rFonts w:eastAsia="Microsoft YaHei UI" w:cstheme="minorHAnsi"/>
                      <w:bCs/>
                      <w:lang w:val="en-US" w:eastAsia="zh-CN"/>
                    </w:rPr>
                  </w:pPr>
                  <w:r w:rsidRPr="0058409D">
                    <w:rPr>
                      <w:rFonts w:eastAsia="Microsoft YaHei UI" w:cstheme="minorHAnsi"/>
                      <w:bCs/>
                      <w:lang w:val="en-US" w:eastAsia="zh-CN"/>
                    </w:rPr>
                    <w:t>Specification impacts, if any</w:t>
                  </w:r>
                </w:p>
              </w:tc>
            </w:tr>
          </w:tbl>
          <w:p w:rsidR="00233DA4" w:rsidRPr="0058409D" w:rsidRDefault="00233DA4" w:rsidP="00233DA4">
            <w:pPr>
              <w:adjustRightInd w:val="0"/>
              <w:snapToGrid w:val="0"/>
              <w:rPr>
                <w:rFonts w:eastAsia="DengXian" w:cstheme="minorHAnsi"/>
                <w:b/>
                <w:kern w:val="2"/>
                <w:lang w:eastAsia="zh-CN"/>
              </w:rPr>
            </w:pPr>
          </w:p>
          <w:p w:rsidR="00233DA4" w:rsidRPr="0058409D" w:rsidRDefault="00233DA4" w:rsidP="00233DA4">
            <w:pPr>
              <w:adjustRightInd w:val="0"/>
              <w:snapToGrid w:val="0"/>
              <w:rPr>
                <w:rFonts w:eastAsia="Microsoft YaHei UI" w:cstheme="minorHAnsi"/>
                <w:bCs/>
                <w:lang w:eastAsia="zh-CN"/>
              </w:rPr>
            </w:pPr>
            <w:r w:rsidRPr="0058409D">
              <w:rPr>
                <w:rFonts w:eastAsia="Microsoft YaHei UI" w:cstheme="minorHAnsi"/>
                <w:bCs/>
                <w:lang w:eastAsia="zh-CN"/>
              </w:rPr>
              <w:t xml:space="preserve">For Direction 2, following can be the template to capture the solution details proposed by companies, if any.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6995"/>
            </w:tblGrid>
            <w:tr w:rsidR="00233DA4" w:rsidRPr="0058409D" w:rsidTr="00E5443D">
              <w:trPr>
                <w:trHeight w:val="20"/>
              </w:trPr>
              <w:tc>
                <w:tcPr>
                  <w:tcW w:w="1021" w:type="pct"/>
                  <w:shd w:val="clear" w:color="auto" w:fill="auto"/>
                </w:tcPr>
                <w:p w:rsidR="00233DA4" w:rsidRPr="0058409D" w:rsidRDefault="00233DA4" w:rsidP="00233DA4">
                  <w:pPr>
                    <w:adjustRightInd w:val="0"/>
                    <w:snapToGrid w:val="0"/>
                    <w:rPr>
                      <w:rFonts w:eastAsia="Microsoft YaHei UI" w:cstheme="minorHAnsi"/>
                      <w:bCs/>
                      <w:lang w:val="en-US" w:eastAsia="zh-CN"/>
                    </w:rPr>
                  </w:pPr>
                  <w:r w:rsidRPr="0058409D">
                    <w:rPr>
                      <w:rFonts w:eastAsia="Microsoft YaHei UI" w:cstheme="minorHAnsi"/>
                      <w:bCs/>
                      <w:lang w:val="en-US" w:eastAsia="zh-CN"/>
                    </w:rPr>
                    <w:t xml:space="preserve">Source </w:t>
                  </w:r>
                </w:p>
              </w:tc>
              <w:tc>
                <w:tcPr>
                  <w:tcW w:w="3979" w:type="pct"/>
                  <w:shd w:val="clear" w:color="auto" w:fill="auto"/>
                </w:tcPr>
                <w:p w:rsidR="00233DA4" w:rsidRPr="0058409D" w:rsidRDefault="00233DA4" w:rsidP="00233DA4">
                  <w:pPr>
                    <w:adjustRightInd w:val="0"/>
                    <w:snapToGrid w:val="0"/>
                    <w:rPr>
                      <w:rFonts w:eastAsia="Microsoft YaHei UI" w:cstheme="minorHAnsi"/>
                      <w:bCs/>
                      <w:lang w:val="en-US" w:eastAsia="zh-CN"/>
                    </w:rPr>
                  </w:pPr>
                  <w:r w:rsidRPr="0058409D">
                    <w:rPr>
                      <w:rFonts w:eastAsia="Microsoft YaHei UI" w:cstheme="minorHAnsi"/>
                      <w:bCs/>
                      <w:lang w:val="en-US" w:eastAsia="zh-CN"/>
                    </w:rPr>
                    <w:t>Details</w:t>
                  </w:r>
                </w:p>
              </w:tc>
            </w:tr>
            <w:tr w:rsidR="00233DA4" w:rsidRPr="0058409D" w:rsidTr="00E5443D">
              <w:trPr>
                <w:trHeight w:val="20"/>
              </w:trPr>
              <w:tc>
                <w:tcPr>
                  <w:tcW w:w="1021" w:type="pct"/>
                  <w:shd w:val="clear" w:color="auto" w:fill="auto"/>
                </w:tcPr>
                <w:p w:rsidR="00233DA4" w:rsidRPr="0058409D" w:rsidRDefault="00233DA4" w:rsidP="00233DA4">
                  <w:pPr>
                    <w:adjustRightInd w:val="0"/>
                    <w:snapToGrid w:val="0"/>
                    <w:rPr>
                      <w:rFonts w:eastAsia="Microsoft YaHei UI" w:cstheme="minorHAnsi"/>
                      <w:bCs/>
                      <w:lang w:val="en-US" w:eastAsia="zh-CN"/>
                    </w:rPr>
                  </w:pPr>
                  <w:r w:rsidRPr="0058409D">
                    <w:rPr>
                      <w:rFonts w:eastAsia="Microsoft YaHei UI" w:cstheme="minorHAnsi"/>
                      <w:bCs/>
                      <w:lang w:val="en-US" w:eastAsia="zh-CN"/>
                    </w:rPr>
                    <w:t>Source [x]</w:t>
                  </w:r>
                </w:p>
              </w:tc>
              <w:tc>
                <w:tcPr>
                  <w:tcW w:w="3979" w:type="pct"/>
                  <w:shd w:val="clear" w:color="auto" w:fill="auto"/>
                </w:tcPr>
                <w:p w:rsidR="00233DA4" w:rsidRPr="0058409D" w:rsidRDefault="00233DA4" w:rsidP="00233DA4">
                  <w:pPr>
                    <w:adjustRightInd w:val="0"/>
                    <w:snapToGrid w:val="0"/>
                    <w:rPr>
                      <w:rFonts w:eastAsia="Microsoft YaHei UI" w:cstheme="minorHAnsi"/>
                      <w:bCs/>
                      <w:lang w:val="en-US" w:eastAsia="zh-CN"/>
                    </w:rPr>
                  </w:pPr>
                  <w:r w:rsidRPr="0058409D">
                    <w:rPr>
                      <w:rFonts w:eastAsia="Microsoft YaHei UI" w:cstheme="minorHAnsi"/>
                      <w:bCs/>
                      <w:lang w:val="en-US" w:eastAsia="zh-CN"/>
                    </w:rPr>
                    <w:t xml:space="preserve">Solution description </w:t>
                  </w:r>
                </w:p>
                <w:p w:rsidR="00233DA4" w:rsidRPr="0058409D" w:rsidRDefault="00233DA4" w:rsidP="00233DA4">
                  <w:pPr>
                    <w:adjustRightInd w:val="0"/>
                    <w:snapToGrid w:val="0"/>
                    <w:rPr>
                      <w:rFonts w:eastAsia="Microsoft YaHei UI" w:cstheme="minorHAnsi"/>
                      <w:bCs/>
                      <w:lang w:val="en-US" w:eastAsia="zh-CN"/>
                    </w:rPr>
                  </w:pPr>
                </w:p>
                <w:p w:rsidR="00233DA4" w:rsidRPr="0058409D" w:rsidRDefault="00233DA4" w:rsidP="00233DA4">
                  <w:pPr>
                    <w:adjustRightInd w:val="0"/>
                    <w:snapToGrid w:val="0"/>
                    <w:rPr>
                      <w:rFonts w:eastAsia="Microsoft YaHei UI" w:cstheme="minorHAnsi"/>
                      <w:bCs/>
                      <w:lang w:val="en-US" w:eastAsia="zh-CN"/>
                    </w:rPr>
                  </w:pPr>
                  <w:r w:rsidRPr="0058409D">
                    <w:rPr>
                      <w:rFonts w:eastAsia="Microsoft YaHei UI" w:cstheme="minorHAnsi"/>
                      <w:bCs/>
                      <w:lang w:val="en-US" w:eastAsia="zh-CN"/>
                    </w:rPr>
                    <w:t xml:space="preserve">Observations or Analysis or Evaluations  </w:t>
                  </w:r>
                </w:p>
                <w:p w:rsidR="00233DA4" w:rsidRPr="0058409D" w:rsidRDefault="00233DA4" w:rsidP="00233DA4">
                  <w:pPr>
                    <w:adjustRightInd w:val="0"/>
                    <w:snapToGrid w:val="0"/>
                    <w:rPr>
                      <w:rFonts w:eastAsia="Microsoft YaHei UI" w:cstheme="minorHAnsi"/>
                      <w:bCs/>
                      <w:lang w:val="en-US" w:eastAsia="zh-CN"/>
                    </w:rPr>
                  </w:pPr>
                </w:p>
                <w:p w:rsidR="00233DA4" w:rsidRPr="0058409D" w:rsidRDefault="00233DA4" w:rsidP="00233DA4">
                  <w:pPr>
                    <w:adjustRightInd w:val="0"/>
                    <w:snapToGrid w:val="0"/>
                    <w:rPr>
                      <w:rFonts w:eastAsia="Microsoft YaHei UI" w:cstheme="minorHAnsi"/>
                      <w:bCs/>
                      <w:lang w:val="en-US" w:eastAsia="zh-CN"/>
                    </w:rPr>
                  </w:pPr>
                  <w:r w:rsidRPr="0058409D">
                    <w:rPr>
                      <w:rFonts w:eastAsia="Microsoft YaHei UI" w:cstheme="minorHAnsi"/>
                      <w:bCs/>
                      <w:lang w:val="en-US" w:eastAsia="zh-CN"/>
                    </w:rPr>
                    <w:t>Specification impacts, if any</w:t>
                  </w:r>
                </w:p>
              </w:tc>
            </w:tr>
            <w:tr w:rsidR="00233DA4" w:rsidRPr="0058409D" w:rsidTr="00E5443D">
              <w:trPr>
                <w:trHeight w:val="20"/>
              </w:trPr>
              <w:tc>
                <w:tcPr>
                  <w:tcW w:w="1021" w:type="pct"/>
                  <w:shd w:val="clear" w:color="auto" w:fill="auto"/>
                </w:tcPr>
                <w:p w:rsidR="00233DA4" w:rsidRPr="0058409D" w:rsidRDefault="00233DA4" w:rsidP="00233DA4">
                  <w:pPr>
                    <w:adjustRightInd w:val="0"/>
                    <w:snapToGrid w:val="0"/>
                    <w:rPr>
                      <w:rFonts w:eastAsia="Microsoft YaHei UI" w:cstheme="minorHAnsi"/>
                      <w:bCs/>
                      <w:lang w:val="en-US" w:eastAsia="zh-CN"/>
                    </w:rPr>
                  </w:pPr>
                  <w:r w:rsidRPr="0058409D">
                    <w:rPr>
                      <w:rFonts w:eastAsia="Microsoft YaHei UI" w:cstheme="minorHAnsi"/>
                      <w:bCs/>
                      <w:lang w:val="en-US" w:eastAsia="zh-CN"/>
                    </w:rPr>
                    <w:lastRenderedPageBreak/>
                    <w:t>Source [y]</w:t>
                  </w:r>
                </w:p>
              </w:tc>
              <w:tc>
                <w:tcPr>
                  <w:tcW w:w="3979" w:type="pct"/>
                  <w:shd w:val="clear" w:color="auto" w:fill="auto"/>
                </w:tcPr>
                <w:p w:rsidR="00233DA4" w:rsidRPr="0058409D" w:rsidRDefault="00233DA4" w:rsidP="00233DA4">
                  <w:pPr>
                    <w:adjustRightInd w:val="0"/>
                    <w:snapToGrid w:val="0"/>
                    <w:rPr>
                      <w:rFonts w:eastAsia="Microsoft YaHei UI" w:cstheme="minorHAnsi"/>
                      <w:bCs/>
                      <w:lang w:val="en-US" w:eastAsia="zh-CN"/>
                    </w:rPr>
                  </w:pPr>
                  <w:r w:rsidRPr="0058409D">
                    <w:rPr>
                      <w:rFonts w:eastAsia="Microsoft YaHei UI" w:cstheme="minorHAnsi"/>
                      <w:bCs/>
                      <w:lang w:val="en-US" w:eastAsia="zh-CN"/>
                    </w:rPr>
                    <w:t xml:space="preserve">Solution description </w:t>
                  </w:r>
                </w:p>
                <w:p w:rsidR="00233DA4" w:rsidRPr="0058409D" w:rsidRDefault="00233DA4" w:rsidP="00233DA4">
                  <w:pPr>
                    <w:adjustRightInd w:val="0"/>
                    <w:snapToGrid w:val="0"/>
                    <w:rPr>
                      <w:rFonts w:eastAsia="Microsoft YaHei UI" w:cstheme="minorHAnsi"/>
                      <w:bCs/>
                      <w:lang w:val="en-US" w:eastAsia="zh-CN"/>
                    </w:rPr>
                  </w:pPr>
                </w:p>
                <w:p w:rsidR="00233DA4" w:rsidRPr="0058409D" w:rsidRDefault="00233DA4" w:rsidP="00233DA4">
                  <w:pPr>
                    <w:adjustRightInd w:val="0"/>
                    <w:snapToGrid w:val="0"/>
                    <w:rPr>
                      <w:rFonts w:eastAsia="Microsoft YaHei UI" w:cstheme="minorHAnsi"/>
                      <w:bCs/>
                      <w:lang w:val="en-US" w:eastAsia="zh-CN"/>
                    </w:rPr>
                  </w:pPr>
                  <w:r w:rsidRPr="0058409D">
                    <w:rPr>
                      <w:rFonts w:eastAsia="Microsoft YaHei UI" w:cstheme="minorHAnsi"/>
                      <w:bCs/>
                      <w:lang w:val="en-US" w:eastAsia="zh-CN"/>
                    </w:rPr>
                    <w:t>Observations or Analysis or Evaluations</w:t>
                  </w:r>
                </w:p>
                <w:p w:rsidR="00233DA4" w:rsidRPr="0058409D" w:rsidRDefault="00233DA4" w:rsidP="00233DA4">
                  <w:pPr>
                    <w:adjustRightInd w:val="0"/>
                    <w:snapToGrid w:val="0"/>
                    <w:rPr>
                      <w:rFonts w:eastAsia="Microsoft YaHei UI" w:cstheme="minorHAnsi"/>
                      <w:bCs/>
                      <w:lang w:val="en-US" w:eastAsia="zh-CN"/>
                    </w:rPr>
                  </w:pPr>
                </w:p>
                <w:p w:rsidR="00233DA4" w:rsidRPr="0058409D" w:rsidRDefault="00233DA4" w:rsidP="00233DA4">
                  <w:pPr>
                    <w:adjustRightInd w:val="0"/>
                    <w:snapToGrid w:val="0"/>
                    <w:rPr>
                      <w:rFonts w:eastAsia="Microsoft YaHei UI" w:cstheme="minorHAnsi"/>
                      <w:bCs/>
                      <w:lang w:val="en-US" w:eastAsia="zh-CN"/>
                    </w:rPr>
                  </w:pPr>
                  <w:r w:rsidRPr="0058409D">
                    <w:rPr>
                      <w:rFonts w:eastAsia="Microsoft YaHei UI" w:cstheme="minorHAnsi"/>
                      <w:bCs/>
                      <w:lang w:val="en-US" w:eastAsia="zh-CN"/>
                    </w:rPr>
                    <w:t>Specification impacts, if any</w:t>
                  </w:r>
                </w:p>
              </w:tc>
            </w:tr>
          </w:tbl>
          <w:p w:rsidR="00233DA4" w:rsidRPr="0058409D" w:rsidRDefault="00233DA4" w:rsidP="00CB54A1">
            <w:pPr>
              <w:spacing w:line="256" w:lineRule="auto"/>
              <w:jc w:val="both"/>
              <w:rPr>
                <w:rFonts w:eastAsia="Batang" w:cstheme="minorHAnsi"/>
                <w:bCs/>
                <w:lang w:val="en-US"/>
              </w:rPr>
            </w:pPr>
          </w:p>
        </w:tc>
      </w:tr>
    </w:tbl>
    <w:p w:rsidR="00392ACF" w:rsidRPr="0058409D" w:rsidRDefault="00392ACF" w:rsidP="00392ACF">
      <w:pPr>
        <w:pStyle w:val="NormalWeb"/>
        <w:jc w:val="both"/>
        <w:rPr>
          <w:rFonts w:asciiTheme="minorHAnsi" w:hAnsiTheme="minorHAnsi" w:cstheme="minorHAnsi"/>
          <w:sz w:val="22"/>
          <w:szCs w:val="22"/>
        </w:rPr>
      </w:pPr>
      <w:r w:rsidRPr="0058409D">
        <w:rPr>
          <w:rFonts w:asciiTheme="minorHAnsi" w:hAnsiTheme="minorHAnsi" w:cstheme="minorHAnsi"/>
          <w:sz w:val="22"/>
          <w:szCs w:val="22"/>
        </w:rPr>
        <w:lastRenderedPageBreak/>
        <w:t>In energy-constrained A-IoT systems, the availability of devices is dictated by the residual energy, which may fluctuate due to varying environmental conditions, including signal attenuation, device mobility, and physical blockages during the energy harvesting cycle. It is overly optimistic to assume that sufficient energy has been harvested during the last cycle, as these factors can significantly impact the available energy for data transmission.</w:t>
      </w:r>
    </w:p>
    <w:p w:rsidR="00392ACF" w:rsidRPr="0058409D" w:rsidRDefault="00392ACF" w:rsidP="00392ACF">
      <w:pPr>
        <w:pStyle w:val="NormalWeb"/>
        <w:jc w:val="both"/>
        <w:rPr>
          <w:rFonts w:asciiTheme="minorHAnsi" w:hAnsiTheme="minorHAnsi" w:cstheme="minorHAnsi"/>
          <w:sz w:val="22"/>
          <w:szCs w:val="22"/>
        </w:rPr>
      </w:pPr>
      <w:r w:rsidRPr="0058409D">
        <w:rPr>
          <w:rFonts w:asciiTheme="minorHAnsi" w:hAnsiTheme="minorHAnsi" w:cstheme="minorHAnsi"/>
          <w:sz w:val="22"/>
          <w:szCs w:val="22"/>
        </w:rPr>
        <w:t>A critical aspect of A-IoT communication is ensuring reliable data transmission even under energy constraints. Based on the available residual energy, an A-IoT device may not be able to transmit the complete PDSCH frame. In such cases, a dynamic approach to payload segmentation can be employed, wherein the payload is divided based on the energy available at the device.</w:t>
      </w:r>
    </w:p>
    <w:p w:rsidR="00392ACF" w:rsidRPr="0058409D" w:rsidRDefault="00392ACF" w:rsidP="00392ACF">
      <w:pPr>
        <w:pStyle w:val="NormalWeb"/>
        <w:numPr>
          <w:ilvl w:val="0"/>
          <w:numId w:val="22"/>
        </w:numPr>
        <w:spacing w:before="100" w:after="100"/>
        <w:jc w:val="both"/>
        <w:rPr>
          <w:rFonts w:asciiTheme="minorHAnsi" w:hAnsiTheme="minorHAnsi" w:cstheme="minorHAnsi"/>
          <w:sz w:val="22"/>
          <w:szCs w:val="22"/>
        </w:rPr>
      </w:pPr>
      <w:r w:rsidRPr="0058409D">
        <w:rPr>
          <w:rStyle w:val="Strong"/>
          <w:rFonts w:asciiTheme="minorHAnsi" w:eastAsia="Malgun Gothic" w:hAnsiTheme="minorHAnsi" w:cstheme="minorHAnsi"/>
          <w:sz w:val="22"/>
          <w:szCs w:val="22"/>
        </w:rPr>
        <w:t>Payload Segmentation:</w:t>
      </w:r>
      <w:r w:rsidRPr="0058409D">
        <w:rPr>
          <w:rFonts w:asciiTheme="minorHAnsi" w:hAnsiTheme="minorHAnsi" w:cstheme="minorHAnsi"/>
          <w:sz w:val="22"/>
          <w:szCs w:val="22"/>
        </w:rPr>
        <w:t xml:space="preserve"> This approach allows the payload to be divided into smaller segments, ensuring energy-efficient transmission. In the worst-case scenario, the entire payload is appended with a Cyclic Redundancy Check (CRC) and then segmented into smaller chunks. Each segment is also attached to its own CRC for independent error detection.</w:t>
      </w:r>
    </w:p>
    <w:p w:rsidR="00392ACF" w:rsidRPr="0058409D" w:rsidRDefault="00392ACF" w:rsidP="00392ACF">
      <w:pPr>
        <w:pStyle w:val="NormalWeb"/>
        <w:numPr>
          <w:ilvl w:val="0"/>
          <w:numId w:val="22"/>
        </w:numPr>
        <w:spacing w:before="100" w:after="100"/>
        <w:jc w:val="both"/>
        <w:rPr>
          <w:rFonts w:asciiTheme="minorHAnsi" w:hAnsiTheme="minorHAnsi" w:cstheme="minorHAnsi"/>
          <w:sz w:val="22"/>
          <w:szCs w:val="22"/>
        </w:rPr>
      </w:pPr>
      <w:r w:rsidRPr="0058409D">
        <w:rPr>
          <w:rStyle w:val="Strong"/>
          <w:rFonts w:asciiTheme="minorHAnsi" w:eastAsia="Malgun Gothic" w:hAnsiTheme="minorHAnsi" w:cstheme="minorHAnsi"/>
          <w:sz w:val="22"/>
          <w:szCs w:val="22"/>
        </w:rPr>
        <w:t>Energy-Based Segmentation Strategy:</w:t>
      </w:r>
      <w:r w:rsidRPr="0058409D">
        <w:rPr>
          <w:rFonts w:asciiTheme="minorHAnsi" w:hAnsiTheme="minorHAnsi" w:cstheme="minorHAnsi"/>
          <w:sz w:val="22"/>
          <w:szCs w:val="22"/>
        </w:rPr>
        <w:t xml:space="preserve"> Different types of A-IoT devices can have varying payload sizes depending on their operational requirements. The payload segmentation technique can be adapted to match the energy level, allowing the system to ensure transmission without requiring complete frame retransmission, thereby conserving energy. The rest of the segments can be transmitted once sufficient energy is harvested.</w:t>
      </w:r>
    </w:p>
    <w:p w:rsidR="00392ACF" w:rsidRPr="0058409D" w:rsidRDefault="00392ACF" w:rsidP="00392ACF">
      <w:pPr>
        <w:pStyle w:val="NormalWeb"/>
        <w:jc w:val="both"/>
        <w:rPr>
          <w:rFonts w:asciiTheme="minorHAnsi" w:hAnsiTheme="minorHAnsi" w:cstheme="minorHAnsi"/>
          <w:sz w:val="22"/>
          <w:szCs w:val="22"/>
        </w:rPr>
      </w:pPr>
      <w:r w:rsidRPr="0058409D">
        <w:rPr>
          <w:rFonts w:asciiTheme="minorHAnsi" w:hAnsiTheme="minorHAnsi" w:cstheme="minorHAnsi"/>
          <w:sz w:val="22"/>
          <w:szCs w:val="22"/>
        </w:rPr>
        <w:t>When employing segmentation, attaching individual CRCs to each segment allows for partial retransmission in case of error detection, similar to the mechanism used in NR frames. This segmentation ensures that only the corrupted or lost segments are retransmitted, significantly reducing the energy overhead compared to retransmitting the entire frame.</w:t>
      </w:r>
    </w:p>
    <w:p w:rsidR="00392ACF" w:rsidRPr="0058409D" w:rsidRDefault="0097752E" w:rsidP="00392ACF">
      <w:pPr>
        <w:jc w:val="both"/>
        <w:rPr>
          <w:rFonts w:cstheme="minorHAnsi"/>
        </w:rPr>
      </w:pPr>
      <w:r w:rsidRPr="0058409D">
        <w:rPr>
          <w:rFonts w:cstheme="minorHAnsi"/>
          <w:b/>
          <w:i/>
          <w:u w:val="single"/>
        </w:rPr>
        <w:t xml:space="preserve">Observation </w:t>
      </w:r>
      <w:r w:rsidR="00D00D0E" w:rsidRPr="0058409D">
        <w:rPr>
          <w:rFonts w:cstheme="minorHAnsi"/>
          <w:b/>
          <w:i/>
          <w:u w:val="single"/>
        </w:rPr>
        <w:t>5</w:t>
      </w:r>
      <w:r w:rsidRPr="0058409D">
        <w:rPr>
          <w:rFonts w:cstheme="minorHAnsi"/>
        </w:rPr>
        <w:t>: The time duration for which the device is charging or communicating with the reader is not quantified in solutions for A-IoT.</w:t>
      </w:r>
    </w:p>
    <w:p w:rsidR="00D243EE" w:rsidRPr="0058409D" w:rsidRDefault="00D243EE" w:rsidP="00392ACF">
      <w:pPr>
        <w:jc w:val="both"/>
        <w:rPr>
          <w:rFonts w:cstheme="minorHAnsi"/>
        </w:rPr>
      </w:pPr>
      <w:r w:rsidRPr="0058409D">
        <w:rPr>
          <w:rFonts w:cstheme="minorHAnsi"/>
          <w:b/>
          <w:i/>
          <w:u w:val="single"/>
        </w:rPr>
        <w:t xml:space="preserve">Observation </w:t>
      </w:r>
      <w:r w:rsidR="006A005B" w:rsidRPr="0058409D">
        <w:rPr>
          <w:rFonts w:cstheme="minorHAnsi"/>
          <w:b/>
          <w:i/>
          <w:u w:val="single"/>
        </w:rPr>
        <w:t>6</w:t>
      </w:r>
      <w:r w:rsidRPr="0058409D">
        <w:rPr>
          <w:rFonts w:cstheme="minorHAnsi"/>
        </w:rPr>
        <w:t xml:space="preserve">: The time required for </w:t>
      </w:r>
      <w:r w:rsidR="006A005B" w:rsidRPr="0058409D">
        <w:rPr>
          <w:rFonts w:cstheme="minorHAnsi"/>
        </w:rPr>
        <w:t xml:space="preserve">full energy harvesting of the device depends on the type of energy-storing components, environmental conditions, and residual energy of the device after the </w:t>
      </w:r>
      <w:r w:rsidRPr="0058409D">
        <w:rPr>
          <w:rFonts w:cstheme="minorHAnsi"/>
        </w:rPr>
        <w:t>last operation.</w:t>
      </w:r>
    </w:p>
    <w:p w:rsidR="00392ACF" w:rsidRPr="0058409D" w:rsidRDefault="006A005B" w:rsidP="00392ACF">
      <w:pPr>
        <w:jc w:val="both"/>
        <w:rPr>
          <w:rFonts w:cstheme="minorHAnsi"/>
        </w:rPr>
      </w:pPr>
      <w:r w:rsidRPr="0058409D">
        <w:rPr>
          <w:rFonts w:cstheme="minorHAnsi"/>
          <w:b/>
          <w:i/>
          <w:u w:val="single"/>
        </w:rPr>
        <w:t>Observation 7</w:t>
      </w:r>
      <w:r w:rsidRPr="0058409D">
        <w:rPr>
          <w:rFonts w:cstheme="minorHAnsi"/>
        </w:rPr>
        <w:t xml:space="preserve">: </w:t>
      </w:r>
      <w:r w:rsidR="00392ACF" w:rsidRPr="0058409D">
        <w:rPr>
          <w:rFonts w:cstheme="minorHAnsi"/>
        </w:rPr>
        <w:t>Dividing payloads based on residual energy ensures that A-IoT devices can transmit data without excessive energy. This adaptive strategy is essential in maximizing the device's operational life in energy-limited scenarios.</w:t>
      </w:r>
    </w:p>
    <w:p w:rsidR="006A005B" w:rsidRPr="0058409D" w:rsidRDefault="006A005B" w:rsidP="00392ACF">
      <w:pPr>
        <w:jc w:val="both"/>
        <w:rPr>
          <w:rFonts w:cstheme="minorHAnsi"/>
        </w:rPr>
      </w:pPr>
      <w:r w:rsidRPr="0058409D">
        <w:rPr>
          <w:rFonts w:cstheme="minorHAnsi"/>
          <w:b/>
          <w:i/>
          <w:u w:val="single"/>
        </w:rPr>
        <w:lastRenderedPageBreak/>
        <w:t>Observation 8</w:t>
      </w:r>
      <w:r w:rsidRPr="0058409D">
        <w:rPr>
          <w:rFonts w:cstheme="minorHAnsi"/>
        </w:rPr>
        <w:t>: By attaching CRCs to individual payload segments, the system enables partial retransmissions. This drastically reduces the energy cost of resending entire frames when errors are detected, which is crucial for A-IoT.</w:t>
      </w:r>
    </w:p>
    <w:p w:rsidR="0097752E" w:rsidRPr="0058409D" w:rsidRDefault="0097752E" w:rsidP="0097752E">
      <w:pPr>
        <w:jc w:val="both"/>
        <w:rPr>
          <w:rFonts w:cstheme="minorHAnsi"/>
        </w:rPr>
      </w:pPr>
      <w:r w:rsidRPr="0058409D">
        <w:rPr>
          <w:rFonts w:cstheme="minorHAnsi"/>
          <w:b/>
          <w:i/>
          <w:u w:val="single"/>
        </w:rPr>
        <w:t xml:space="preserve">Proposal </w:t>
      </w:r>
      <w:r w:rsidR="006A005B" w:rsidRPr="0058409D">
        <w:rPr>
          <w:rFonts w:cstheme="minorHAnsi"/>
          <w:b/>
          <w:i/>
          <w:u w:val="single"/>
        </w:rPr>
        <w:t>5</w:t>
      </w:r>
      <w:r w:rsidRPr="0058409D">
        <w:rPr>
          <w:rFonts w:cstheme="minorHAnsi"/>
        </w:rPr>
        <w:t>: Study on A-IoT charging duration awareness to the reader.</w:t>
      </w:r>
    </w:p>
    <w:p w:rsidR="00D243EE" w:rsidRPr="0058409D" w:rsidRDefault="00D243EE" w:rsidP="00D243EE">
      <w:pPr>
        <w:jc w:val="both"/>
        <w:rPr>
          <w:rFonts w:cstheme="minorHAnsi"/>
        </w:rPr>
      </w:pPr>
      <w:r w:rsidRPr="0058409D">
        <w:rPr>
          <w:rFonts w:cstheme="minorHAnsi"/>
          <w:b/>
          <w:i/>
          <w:u w:val="single"/>
        </w:rPr>
        <w:t xml:space="preserve">Proposal </w:t>
      </w:r>
      <w:r w:rsidR="006A005B" w:rsidRPr="0058409D">
        <w:rPr>
          <w:rFonts w:cstheme="minorHAnsi"/>
          <w:b/>
          <w:i/>
          <w:u w:val="single"/>
        </w:rPr>
        <w:t>6</w:t>
      </w:r>
      <w:r w:rsidRPr="0058409D">
        <w:rPr>
          <w:rFonts w:cstheme="minorHAnsi"/>
        </w:rPr>
        <w:t>: Enabling the adaptive duty cycle design for the A-IoT devices.</w:t>
      </w:r>
    </w:p>
    <w:p w:rsidR="00A353B6" w:rsidRPr="0058409D" w:rsidRDefault="00A353B6" w:rsidP="00D243EE">
      <w:pPr>
        <w:jc w:val="both"/>
        <w:rPr>
          <w:rFonts w:cstheme="minorHAnsi"/>
        </w:rPr>
      </w:pPr>
      <w:r w:rsidRPr="0058409D">
        <w:rPr>
          <w:rFonts w:cstheme="minorHAnsi"/>
        </w:rPr>
        <w:tab/>
        <w:t>The adaptive duty cycle will depend upon the following</w:t>
      </w:r>
      <w:r w:rsidR="00A03F74" w:rsidRPr="0058409D">
        <w:rPr>
          <w:rFonts w:cstheme="minorHAnsi"/>
        </w:rPr>
        <w:t>:</w:t>
      </w:r>
    </w:p>
    <w:p w:rsidR="00A353B6" w:rsidRPr="0058409D" w:rsidRDefault="00A353B6" w:rsidP="00A353B6">
      <w:pPr>
        <w:pStyle w:val="ListParagraph"/>
        <w:numPr>
          <w:ilvl w:val="0"/>
          <w:numId w:val="12"/>
        </w:numPr>
        <w:jc w:val="both"/>
        <w:rPr>
          <w:rFonts w:asciiTheme="minorHAnsi" w:eastAsiaTheme="minorHAnsi" w:hAnsiTheme="minorHAnsi" w:cstheme="minorHAnsi"/>
          <w:sz w:val="22"/>
          <w:szCs w:val="22"/>
          <w:lang w:eastAsia="en-US"/>
        </w:rPr>
      </w:pPr>
      <w:r w:rsidRPr="0058409D">
        <w:rPr>
          <w:rFonts w:asciiTheme="minorHAnsi" w:eastAsiaTheme="minorHAnsi" w:hAnsiTheme="minorHAnsi" w:cstheme="minorHAnsi"/>
          <w:sz w:val="22"/>
          <w:szCs w:val="22"/>
          <w:lang w:eastAsia="en-US"/>
        </w:rPr>
        <w:t xml:space="preserve">Energy forecast </w:t>
      </w:r>
    </w:p>
    <w:p w:rsidR="00A353B6" w:rsidRPr="0058409D" w:rsidRDefault="00A353B6" w:rsidP="00A353B6">
      <w:pPr>
        <w:pStyle w:val="ListParagraph"/>
        <w:numPr>
          <w:ilvl w:val="0"/>
          <w:numId w:val="12"/>
        </w:numPr>
        <w:jc w:val="both"/>
        <w:rPr>
          <w:rFonts w:asciiTheme="minorHAnsi" w:eastAsiaTheme="minorHAnsi" w:hAnsiTheme="minorHAnsi" w:cstheme="minorHAnsi"/>
          <w:sz w:val="22"/>
          <w:szCs w:val="22"/>
          <w:lang w:eastAsia="en-US"/>
        </w:rPr>
      </w:pPr>
      <w:r w:rsidRPr="0058409D">
        <w:rPr>
          <w:rFonts w:asciiTheme="minorHAnsi" w:eastAsiaTheme="minorHAnsi" w:hAnsiTheme="minorHAnsi" w:cstheme="minorHAnsi"/>
          <w:sz w:val="22"/>
          <w:szCs w:val="22"/>
          <w:lang w:eastAsia="en-US"/>
        </w:rPr>
        <w:t>historical data and environmental conditions of energy harvesting</w:t>
      </w:r>
    </w:p>
    <w:p w:rsidR="00A353B6" w:rsidRPr="0058409D" w:rsidRDefault="00A353B6" w:rsidP="00A353B6">
      <w:pPr>
        <w:pStyle w:val="ListParagraph"/>
        <w:numPr>
          <w:ilvl w:val="0"/>
          <w:numId w:val="12"/>
        </w:numPr>
        <w:jc w:val="both"/>
        <w:rPr>
          <w:rFonts w:asciiTheme="minorHAnsi" w:eastAsiaTheme="minorHAnsi" w:hAnsiTheme="minorHAnsi" w:cstheme="minorHAnsi"/>
          <w:sz w:val="22"/>
          <w:szCs w:val="22"/>
          <w:lang w:eastAsia="en-US"/>
        </w:rPr>
      </w:pPr>
      <w:r w:rsidRPr="0058409D">
        <w:rPr>
          <w:rFonts w:asciiTheme="minorHAnsi" w:eastAsiaTheme="minorHAnsi" w:hAnsiTheme="minorHAnsi" w:cstheme="minorHAnsi"/>
          <w:sz w:val="22"/>
          <w:szCs w:val="22"/>
          <w:lang w:eastAsia="en-US"/>
        </w:rPr>
        <w:t>historical data and environmental conditions of data transmission</w:t>
      </w:r>
    </w:p>
    <w:p w:rsidR="00A353B6" w:rsidRPr="0058409D" w:rsidRDefault="00A353B6" w:rsidP="00A353B6">
      <w:pPr>
        <w:pStyle w:val="ListParagraph"/>
        <w:numPr>
          <w:ilvl w:val="0"/>
          <w:numId w:val="12"/>
        </w:numPr>
        <w:jc w:val="both"/>
        <w:rPr>
          <w:rFonts w:asciiTheme="minorHAnsi" w:eastAsiaTheme="minorHAnsi" w:hAnsiTheme="minorHAnsi" w:cstheme="minorHAnsi"/>
          <w:sz w:val="22"/>
          <w:szCs w:val="22"/>
          <w:lang w:eastAsia="en-US"/>
        </w:rPr>
      </w:pPr>
      <w:r w:rsidRPr="0058409D">
        <w:rPr>
          <w:rFonts w:asciiTheme="minorHAnsi" w:eastAsiaTheme="minorHAnsi" w:hAnsiTheme="minorHAnsi" w:cstheme="minorHAnsi"/>
          <w:sz w:val="22"/>
          <w:szCs w:val="22"/>
          <w:lang w:eastAsia="en-US"/>
        </w:rPr>
        <w:t>Knowledge of T</w:t>
      </w:r>
      <w:r w:rsidRPr="0058409D">
        <w:rPr>
          <w:rFonts w:asciiTheme="minorHAnsi" w:eastAsiaTheme="minorHAnsi" w:hAnsiTheme="minorHAnsi" w:cstheme="minorHAnsi"/>
          <w:sz w:val="22"/>
          <w:szCs w:val="22"/>
          <w:vertAlign w:val="subscript"/>
          <w:lang w:eastAsia="en-US"/>
        </w:rPr>
        <w:t>R2D_min</w:t>
      </w:r>
      <w:r w:rsidRPr="0058409D">
        <w:rPr>
          <w:rFonts w:asciiTheme="minorHAnsi" w:eastAsiaTheme="minorHAnsi" w:hAnsiTheme="minorHAnsi" w:cstheme="minorHAnsi"/>
          <w:sz w:val="22"/>
          <w:szCs w:val="22"/>
          <w:lang w:eastAsia="en-US"/>
        </w:rPr>
        <w:t>, T</w:t>
      </w:r>
      <w:r w:rsidRPr="0058409D">
        <w:rPr>
          <w:rFonts w:asciiTheme="minorHAnsi" w:eastAsiaTheme="minorHAnsi" w:hAnsiTheme="minorHAnsi" w:cstheme="minorHAnsi"/>
          <w:sz w:val="22"/>
          <w:szCs w:val="22"/>
          <w:vertAlign w:val="subscript"/>
          <w:lang w:eastAsia="en-US"/>
        </w:rPr>
        <w:t>R2D_max</w:t>
      </w:r>
      <w:r w:rsidR="00BD4364" w:rsidRPr="0058409D">
        <w:rPr>
          <w:rFonts w:asciiTheme="minorHAnsi" w:eastAsiaTheme="minorHAnsi" w:hAnsiTheme="minorHAnsi" w:cstheme="minorHAnsi"/>
          <w:sz w:val="22"/>
          <w:szCs w:val="22"/>
          <w:lang w:eastAsia="en-US"/>
        </w:rPr>
        <w:t>,</w:t>
      </w:r>
      <w:r w:rsidRPr="0058409D">
        <w:rPr>
          <w:rFonts w:asciiTheme="minorHAnsi" w:eastAsiaTheme="minorHAnsi" w:hAnsiTheme="minorHAnsi" w:cstheme="minorHAnsi"/>
          <w:sz w:val="22"/>
          <w:szCs w:val="22"/>
          <w:lang w:eastAsia="en-US"/>
        </w:rPr>
        <w:t xml:space="preserve"> T</w:t>
      </w:r>
      <w:r w:rsidRPr="0058409D">
        <w:rPr>
          <w:rFonts w:asciiTheme="minorHAnsi" w:eastAsiaTheme="minorHAnsi" w:hAnsiTheme="minorHAnsi" w:cstheme="minorHAnsi"/>
          <w:sz w:val="22"/>
          <w:szCs w:val="22"/>
          <w:vertAlign w:val="subscript"/>
          <w:lang w:eastAsia="en-US"/>
        </w:rPr>
        <w:t>D2R_min</w:t>
      </w:r>
      <w:r w:rsidRPr="0058409D">
        <w:rPr>
          <w:rFonts w:asciiTheme="minorHAnsi" w:eastAsiaTheme="minorHAnsi" w:hAnsiTheme="minorHAnsi" w:cstheme="minorHAnsi"/>
          <w:sz w:val="22"/>
          <w:szCs w:val="22"/>
          <w:lang w:eastAsia="en-US"/>
        </w:rPr>
        <w:t xml:space="preserve">, </w:t>
      </w:r>
      <w:r w:rsidR="00BD4364" w:rsidRPr="0058409D">
        <w:rPr>
          <w:rFonts w:asciiTheme="minorHAnsi" w:eastAsiaTheme="minorHAnsi" w:hAnsiTheme="minorHAnsi" w:cstheme="minorHAnsi"/>
          <w:sz w:val="22"/>
          <w:szCs w:val="22"/>
          <w:lang w:eastAsia="en-US"/>
        </w:rPr>
        <w:t xml:space="preserve">and </w:t>
      </w:r>
      <w:r w:rsidRPr="0058409D">
        <w:rPr>
          <w:rFonts w:asciiTheme="minorHAnsi" w:eastAsiaTheme="minorHAnsi" w:hAnsiTheme="minorHAnsi" w:cstheme="minorHAnsi"/>
          <w:sz w:val="22"/>
          <w:szCs w:val="22"/>
          <w:lang w:eastAsia="en-US"/>
        </w:rPr>
        <w:t>T</w:t>
      </w:r>
      <w:r w:rsidRPr="0058409D">
        <w:rPr>
          <w:rFonts w:asciiTheme="minorHAnsi" w:eastAsiaTheme="minorHAnsi" w:hAnsiTheme="minorHAnsi" w:cstheme="minorHAnsi"/>
          <w:sz w:val="22"/>
          <w:szCs w:val="22"/>
          <w:vertAlign w:val="subscript"/>
          <w:lang w:eastAsia="en-US"/>
        </w:rPr>
        <w:t>D2R_max</w:t>
      </w:r>
    </w:p>
    <w:p w:rsidR="00BD4364" w:rsidRPr="0058409D" w:rsidRDefault="00BD4364" w:rsidP="00A353B6">
      <w:pPr>
        <w:pStyle w:val="ListParagraph"/>
        <w:numPr>
          <w:ilvl w:val="0"/>
          <w:numId w:val="12"/>
        </w:numPr>
        <w:jc w:val="both"/>
        <w:rPr>
          <w:rFonts w:asciiTheme="minorHAnsi" w:eastAsiaTheme="minorHAnsi" w:hAnsiTheme="minorHAnsi" w:cstheme="minorHAnsi"/>
          <w:sz w:val="22"/>
          <w:szCs w:val="22"/>
          <w:lang w:eastAsia="en-US"/>
        </w:rPr>
      </w:pPr>
      <w:r w:rsidRPr="0058409D">
        <w:rPr>
          <w:rFonts w:asciiTheme="minorHAnsi" w:eastAsiaTheme="minorHAnsi" w:hAnsiTheme="minorHAnsi" w:cstheme="minorHAnsi"/>
          <w:sz w:val="22"/>
          <w:szCs w:val="22"/>
          <w:lang w:eastAsia="en-US"/>
        </w:rPr>
        <w:t>FFS for other parameters</w:t>
      </w:r>
    </w:p>
    <w:p w:rsidR="006A005B" w:rsidRPr="0058409D" w:rsidRDefault="006A005B" w:rsidP="0058409D">
      <w:pPr>
        <w:spacing w:before="240"/>
        <w:jc w:val="both"/>
        <w:rPr>
          <w:rFonts w:cstheme="minorHAnsi"/>
        </w:rPr>
      </w:pPr>
      <w:r w:rsidRPr="0058409D">
        <w:rPr>
          <w:rFonts w:cstheme="minorHAnsi"/>
          <w:b/>
          <w:i/>
          <w:u w:val="single"/>
        </w:rPr>
        <w:t>Proposal 7:</w:t>
      </w:r>
      <w:r w:rsidRPr="0058409D">
        <w:rPr>
          <w:rFonts w:cstheme="minorHAnsi"/>
        </w:rPr>
        <w:t xml:space="preserve"> Dynamic segmentation of the payloads at A-IoT, depending upon the residual energy, will help exit PDRCH next to the NR frame.</w:t>
      </w:r>
    </w:p>
    <w:p w:rsidR="006A005B" w:rsidRPr="0058409D" w:rsidRDefault="006A005B" w:rsidP="006A005B">
      <w:pPr>
        <w:jc w:val="both"/>
        <w:rPr>
          <w:rFonts w:cstheme="minorHAnsi"/>
        </w:rPr>
      </w:pPr>
      <w:r w:rsidRPr="0058409D">
        <w:rPr>
          <w:rFonts w:cstheme="minorHAnsi"/>
          <w:b/>
          <w:i/>
          <w:u w:val="single"/>
        </w:rPr>
        <w:t xml:space="preserve">Proposal </w:t>
      </w:r>
      <w:r w:rsidR="0058409D" w:rsidRPr="0058409D">
        <w:rPr>
          <w:rFonts w:cstheme="minorHAnsi"/>
          <w:b/>
          <w:i/>
          <w:u w:val="single"/>
        </w:rPr>
        <w:t>8</w:t>
      </w:r>
      <w:r w:rsidRPr="0058409D">
        <w:rPr>
          <w:rFonts w:cstheme="minorHAnsi"/>
          <w:b/>
          <w:i/>
          <w:u w:val="single"/>
        </w:rPr>
        <w:t>:</w:t>
      </w:r>
      <w:r w:rsidRPr="0058409D">
        <w:rPr>
          <w:rFonts w:cstheme="minorHAnsi"/>
        </w:rPr>
        <w:t xml:space="preserve"> Each segment of the A-IoT will have CRC.</w:t>
      </w:r>
    </w:p>
    <w:p w:rsidR="006A005B" w:rsidRPr="006A005B" w:rsidRDefault="006A005B" w:rsidP="006A005B">
      <w:pPr>
        <w:jc w:val="both"/>
      </w:pPr>
    </w:p>
    <w:p w:rsidR="0055137F" w:rsidRDefault="0055137F" w:rsidP="0055137F">
      <w:pPr>
        <w:pStyle w:val="Heading1"/>
        <w:numPr>
          <w:ilvl w:val="0"/>
          <w:numId w:val="2"/>
        </w:numPr>
        <w:jc w:val="both"/>
      </w:pPr>
      <w:r>
        <w:t>Conclusion</w:t>
      </w:r>
    </w:p>
    <w:p w:rsidR="0055137F" w:rsidRPr="00BE381C" w:rsidRDefault="0058409D" w:rsidP="00A353B6">
      <w:pPr>
        <w:pStyle w:val="ListParagraph"/>
        <w:spacing w:after="240"/>
        <w:ind w:left="432"/>
        <w:rPr>
          <w:rFonts w:asciiTheme="minorHAnsi" w:eastAsiaTheme="minorHAnsi" w:hAnsiTheme="minorHAnsi" w:cstheme="minorBidi"/>
          <w:szCs w:val="22"/>
          <w:lang w:eastAsia="en-US"/>
        </w:rPr>
      </w:pPr>
      <w:r>
        <w:rPr>
          <w:rFonts w:asciiTheme="minorHAnsi" w:eastAsiaTheme="minorHAnsi" w:hAnsiTheme="minorHAnsi" w:cstheme="minorBidi"/>
          <w:szCs w:val="22"/>
          <w:lang w:eastAsia="en-US"/>
        </w:rPr>
        <w:t xml:space="preserve">In this contribution, we discuss A-IoT frame structure and unavailability issues and have the following proposals: </w:t>
      </w:r>
    </w:p>
    <w:p w:rsidR="0058409D" w:rsidRPr="0058409D" w:rsidRDefault="0058409D" w:rsidP="0058409D">
      <w:pPr>
        <w:jc w:val="both"/>
        <w:rPr>
          <w:bCs/>
          <w:szCs w:val="24"/>
        </w:rPr>
      </w:pPr>
      <w:r w:rsidRPr="0058409D">
        <w:rPr>
          <w:b/>
          <w:bCs/>
          <w:i/>
          <w:szCs w:val="24"/>
          <w:u w:val="single"/>
        </w:rPr>
        <w:t>Proposal 1</w:t>
      </w:r>
      <w:r w:rsidRPr="0058409D">
        <w:rPr>
          <w:bCs/>
          <w:szCs w:val="24"/>
        </w:rPr>
        <w:t xml:space="preserve">: Use of TBS for indicating the presence of </w:t>
      </w:r>
      <w:proofErr w:type="spellStart"/>
      <w:r w:rsidRPr="0058409D">
        <w:rPr>
          <w:bCs/>
          <w:szCs w:val="24"/>
        </w:rPr>
        <w:t>midamble</w:t>
      </w:r>
      <w:proofErr w:type="spellEnd"/>
      <w:r w:rsidRPr="0058409D">
        <w:rPr>
          <w:bCs/>
          <w:szCs w:val="24"/>
        </w:rPr>
        <w:t>.</w:t>
      </w:r>
    </w:p>
    <w:p w:rsidR="0058409D" w:rsidRPr="0058409D" w:rsidRDefault="0058409D" w:rsidP="0058409D">
      <w:pPr>
        <w:jc w:val="both"/>
        <w:rPr>
          <w:bCs/>
          <w:szCs w:val="24"/>
        </w:rPr>
      </w:pPr>
      <w:r w:rsidRPr="0058409D">
        <w:rPr>
          <w:b/>
          <w:bCs/>
          <w:i/>
          <w:szCs w:val="24"/>
          <w:u w:val="single"/>
        </w:rPr>
        <w:t>Proposal 2</w:t>
      </w:r>
      <w:r w:rsidRPr="0058409D">
        <w:rPr>
          <w:bCs/>
          <w:szCs w:val="24"/>
          <w:u w:val="single"/>
        </w:rPr>
        <w:t>:</w:t>
      </w:r>
      <w:r w:rsidRPr="0058409D">
        <w:rPr>
          <w:bCs/>
          <w:szCs w:val="24"/>
        </w:rPr>
        <w:t xml:space="preserve"> One-bit indicator in the preamble for the existence of the </w:t>
      </w:r>
      <w:proofErr w:type="spellStart"/>
      <w:r w:rsidRPr="0058409D">
        <w:rPr>
          <w:bCs/>
          <w:szCs w:val="24"/>
        </w:rPr>
        <w:t>midamble</w:t>
      </w:r>
      <w:proofErr w:type="spellEnd"/>
      <w:r w:rsidRPr="0058409D">
        <w:rPr>
          <w:bCs/>
          <w:szCs w:val="24"/>
        </w:rPr>
        <w:t xml:space="preserve"> depending upon the TBS. </w:t>
      </w:r>
    </w:p>
    <w:p w:rsidR="0058409D" w:rsidRPr="0058409D" w:rsidRDefault="0058409D" w:rsidP="0058409D">
      <w:pPr>
        <w:jc w:val="both"/>
        <w:rPr>
          <w:bCs/>
          <w:szCs w:val="24"/>
        </w:rPr>
      </w:pPr>
      <w:r w:rsidRPr="0058409D">
        <w:rPr>
          <w:b/>
          <w:bCs/>
          <w:i/>
          <w:szCs w:val="24"/>
          <w:u w:val="single"/>
        </w:rPr>
        <w:t>Proposal 3</w:t>
      </w:r>
      <w:r w:rsidRPr="0058409D">
        <w:rPr>
          <w:bCs/>
          <w:szCs w:val="24"/>
          <w:u w:val="single"/>
        </w:rPr>
        <w:t>:</w:t>
      </w:r>
      <w:r w:rsidRPr="0058409D">
        <w:rPr>
          <w:bCs/>
          <w:szCs w:val="24"/>
        </w:rPr>
        <w:t xml:space="preserve"> If the </w:t>
      </w:r>
      <w:proofErr w:type="spellStart"/>
      <w:r w:rsidRPr="0058409D">
        <w:rPr>
          <w:bCs/>
          <w:szCs w:val="24"/>
        </w:rPr>
        <w:t>midamble</w:t>
      </w:r>
      <w:proofErr w:type="spellEnd"/>
      <w:r w:rsidRPr="0058409D">
        <w:rPr>
          <w:bCs/>
          <w:szCs w:val="24"/>
        </w:rPr>
        <w:t xml:space="preserve"> is present, the payload, say X bits is before the </w:t>
      </w:r>
      <w:proofErr w:type="spellStart"/>
      <w:r w:rsidRPr="0058409D">
        <w:rPr>
          <w:bCs/>
          <w:szCs w:val="24"/>
        </w:rPr>
        <w:t>midamble</w:t>
      </w:r>
      <w:proofErr w:type="spellEnd"/>
      <w:r w:rsidRPr="0058409D">
        <w:rPr>
          <w:bCs/>
          <w:szCs w:val="24"/>
        </w:rPr>
        <w:t>. The ‘X’ can be decided upon discussion.</w:t>
      </w:r>
    </w:p>
    <w:p w:rsidR="0058409D" w:rsidRDefault="0058409D" w:rsidP="0058409D">
      <w:pPr>
        <w:jc w:val="both"/>
        <w:rPr>
          <w:bCs/>
          <w:szCs w:val="24"/>
        </w:rPr>
      </w:pPr>
      <w:r w:rsidRPr="0058409D">
        <w:rPr>
          <w:b/>
          <w:bCs/>
          <w:i/>
          <w:szCs w:val="24"/>
          <w:u w:val="single"/>
        </w:rPr>
        <w:t>Proposal 4</w:t>
      </w:r>
      <w:r w:rsidRPr="0058409D">
        <w:rPr>
          <w:bCs/>
          <w:szCs w:val="24"/>
          <w:u w:val="single"/>
        </w:rPr>
        <w:t>:</w:t>
      </w:r>
      <w:r w:rsidRPr="0058409D">
        <w:rPr>
          <w:bCs/>
          <w:szCs w:val="24"/>
        </w:rPr>
        <w:t xml:space="preserve"> While calculating the [TD2R_min, TD2R_max], the existence of the </w:t>
      </w:r>
      <w:proofErr w:type="spellStart"/>
      <w:r w:rsidRPr="0058409D">
        <w:rPr>
          <w:bCs/>
          <w:szCs w:val="24"/>
        </w:rPr>
        <w:t>midamble</w:t>
      </w:r>
      <w:proofErr w:type="spellEnd"/>
      <w:r w:rsidRPr="0058409D">
        <w:rPr>
          <w:bCs/>
          <w:szCs w:val="24"/>
        </w:rPr>
        <w:t xml:space="preserve"> needs to be considered.</w:t>
      </w:r>
    </w:p>
    <w:p w:rsidR="0058409D" w:rsidRPr="0058409D" w:rsidRDefault="0058409D" w:rsidP="0058409D">
      <w:pPr>
        <w:jc w:val="both"/>
        <w:rPr>
          <w:rFonts w:cstheme="minorHAnsi"/>
        </w:rPr>
      </w:pPr>
      <w:r w:rsidRPr="0058409D">
        <w:rPr>
          <w:rFonts w:cstheme="minorHAnsi"/>
          <w:b/>
          <w:i/>
          <w:u w:val="single"/>
        </w:rPr>
        <w:t>Proposal 5</w:t>
      </w:r>
      <w:r w:rsidRPr="0058409D">
        <w:rPr>
          <w:rFonts w:cstheme="minorHAnsi"/>
        </w:rPr>
        <w:t>: Study on A-IoT charging duration awareness to the reader.</w:t>
      </w:r>
    </w:p>
    <w:p w:rsidR="0058409D" w:rsidRPr="0058409D" w:rsidRDefault="0058409D" w:rsidP="0058409D">
      <w:pPr>
        <w:jc w:val="both"/>
        <w:rPr>
          <w:rFonts w:cstheme="minorHAnsi"/>
        </w:rPr>
      </w:pPr>
      <w:r w:rsidRPr="0058409D">
        <w:rPr>
          <w:rFonts w:cstheme="minorHAnsi"/>
          <w:b/>
          <w:i/>
          <w:u w:val="single"/>
        </w:rPr>
        <w:t>Proposal 6</w:t>
      </w:r>
      <w:r w:rsidRPr="0058409D">
        <w:rPr>
          <w:rFonts w:cstheme="minorHAnsi"/>
        </w:rPr>
        <w:t>: Enabling the adaptive duty cycle design for the A-IoT devices.</w:t>
      </w:r>
    </w:p>
    <w:p w:rsidR="0058409D" w:rsidRPr="0058409D" w:rsidRDefault="0058409D" w:rsidP="0058409D">
      <w:pPr>
        <w:jc w:val="both"/>
        <w:rPr>
          <w:rFonts w:cstheme="minorHAnsi"/>
        </w:rPr>
      </w:pPr>
      <w:r w:rsidRPr="0058409D">
        <w:rPr>
          <w:rFonts w:cstheme="minorHAnsi"/>
        </w:rPr>
        <w:tab/>
        <w:t>The adaptive duty cycle will depend upon the following:</w:t>
      </w:r>
    </w:p>
    <w:p w:rsidR="0058409D" w:rsidRPr="0058409D" w:rsidRDefault="0058409D" w:rsidP="0058409D">
      <w:pPr>
        <w:pStyle w:val="ListParagraph"/>
        <w:numPr>
          <w:ilvl w:val="0"/>
          <w:numId w:val="24"/>
        </w:numPr>
        <w:jc w:val="both"/>
        <w:rPr>
          <w:rFonts w:asciiTheme="minorHAnsi" w:eastAsiaTheme="minorHAnsi" w:hAnsiTheme="minorHAnsi" w:cstheme="minorHAnsi"/>
          <w:sz w:val="22"/>
          <w:szCs w:val="22"/>
          <w:lang w:eastAsia="en-US"/>
        </w:rPr>
      </w:pPr>
      <w:r w:rsidRPr="0058409D">
        <w:rPr>
          <w:rFonts w:asciiTheme="minorHAnsi" w:eastAsiaTheme="minorHAnsi" w:hAnsiTheme="minorHAnsi" w:cstheme="minorHAnsi"/>
          <w:sz w:val="22"/>
          <w:szCs w:val="22"/>
          <w:lang w:eastAsia="en-US"/>
        </w:rPr>
        <w:t xml:space="preserve">Energy forecast </w:t>
      </w:r>
    </w:p>
    <w:p w:rsidR="0058409D" w:rsidRPr="0058409D" w:rsidRDefault="0058409D" w:rsidP="0058409D">
      <w:pPr>
        <w:pStyle w:val="ListParagraph"/>
        <w:numPr>
          <w:ilvl w:val="0"/>
          <w:numId w:val="24"/>
        </w:numPr>
        <w:jc w:val="both"/>
        <w:rPr>
          <w:rFonts w:asciiTheme="minorHAnsi" w:eastAsiaTheme="minorHAnsi" w:hAnsiTheme="minorHAnsi" w:cstheme="minorHAnsi"/>
          <w:sz w:val="22"/>
          <w:szCs w:val="22"/>
          <w:lang w:eastAsia="en-US"/>
        </w:rPr>
      </w:pPr>
      <w:r w:rsidRPr="0058409D">
        <w:rPr>
          <w:rFonts w:asciiTheme="minorHAnsi" w:eastAsiaTheme="minorHAnsi" w:hAnsiTheme="minorHAnsi" w:cstheme="minorHAnsi"/>
          <w:sz w:val="22"/>
          <w:szCs w:val="22"/>
          <w:lang w:eastAsia="en-US"/>
        </w:rPr>
        <w:t>historical data and environmental conditions of energy harvesting</w:t>
      </w:r>
    </w:p>
    <w:p w:rsidR="0058409D" w:rsidRPr="0058409D" w:rsidRDefault="0058409D" w:rsidP="0058409D">
      <w:pPr>
        <w:pStyle w:val="ListParagraph"/>
        <w:numPr>
          <w:ilvl w:val="0"/>
          <w:numId w:val="24"/>
        </w:numPr>
        <w:jc w:val="both"/>
        <w:rPr>
          <w:rFonts w:asciiTheme="minorHAnsi" w:eastAsiaTheme="minorHAnsi" w:hAnsiTheme="minorHAnsi" w:cstheme="minorHAnsi"/>
          <w:sz w:val="22"/>
          <w:szCs w:val="22"/>
          <w:lang w:eastAsia="en-US"/>
        </w:rPr>
      </w:pPr>
      <w:r w:rsidRPr="0058409D">
        <w:rPr>
          <w:rFonts w:asciiTheme="minorHAnsi" w:eastAsiaTheme="minorHAnsi" w:hAnsiTheme="minorHAnsi" w:cstheme="minorHAnsi"/>
          <w:sz w:val="22"/>
          <w:szCs w:val="22"/>
          <w:lang w:eastAsia="en-US"/>
        </w:rPr>
        <w:t>historical data and environmental conditions of data transmission</w:t>
      </w:r>
    </w:p>
    <w:p w:rsidR="0058409D" w:rsidRPr="0058409D" w:rsidRDefault="0058409D" w:rsidP="0058409D">
      <w:pPr>
        <w:pStyle w:val="ListParagraph"/>
        <w:numPr>
          <w:ilvl w:val="0"/>
          <w:numId w:val="24"/>
        </w:numPr>
        <w:jc w:val="both"/>
        <w:rPr>
          <w:rFonts w:asciiTheme="minorHAnsi" w:eastAsiaTheme="minorHAnsi" w:hAnsiTheme="minorHAnsi" w:cstheme="minorHAnsi"/>
          <w:sz w:val="22"/>
          <w:szCs w:val="22"/>
          <w:lang w:eastAsia="en-US"/>
        </w:rPr>
      </w:pPr>
      <w:r w:rsidRPr="0058409D">
        <w:rPr>
          <w:rFonts w:asciiTheme="minorHAnsi" w:eastAsiaTheme="minorHAnsi" w:hAnsiTheme="minorHAnsi" w:cstheme="minorHAnsi"/>
          <w:sz w:val="22"/>
          <w:szCs w:val="22"/>
          <w:lang w:eastAsia="en-US"/>
        </w:rPr>
        <w:t>Knowledge of T</w:t>
      </w:r>
      <w:r w:rsidRPr="0058409D">
        <w:rPr>
          <w:rFonts w:asciiTheme="minorHAnsi" w:eastAsiaTheme="minorHAnsi" w:hAnsiTheme="minorHAnsi" w:cstheme="minorHAnsi"/>
          <w:sz w:val="22"/>
          <w:szCs w:val="22"/>
          <w:vertAlign w:val="subscript"/>
          <w:lang w:eastAsia="en-US"/>
        </w:rPr>
        <w:t>R2D_min</w:t>
      </w:r>
      <w:r w:rsidRPr="0058409D">
        <w:rPr>
          <w:rFonts w:asciiTheme="minorHAnsi" w:eastAsiaTheme="minorHAnsi" w:hAnsiTheme="minorHAnsi" w:cstheme="minorHAnsi"/>
          <w:sz w:val="22"/>
          <w:szCs w:val="22"/>
          <w:lang w:eastAsia="en-US"/>
        </w:rPr>
        <w:t>, T</w:t>
      </w:r>
      <w:r w:rsidRPr="0058409D">
        <w:rPr>
          <w:rFonts w:asciiTheme="minorHAnsi" w:eastAsiaTheme="minorHAnsi" w:hAnsiTheme="minorHAnsi" w:cstheme="minorHAnsi"/>
          <w:sz w:val="22"/>
          <w:szCs w:val="22"/>
          <w:vertAlign w:val="subscript"/>
          <w:lang w:eastAsia="en-US"/>
        </w:rPr>
        <w:t>R2D_max</w:t>
      </w:r>
      <w:r w:rsidRPr="0058409D">
        <w:rPr>
          <w:rFonts w:asciiTheme="minorHAnsi" w:eastAsiaTheme="minorHAnsi" w:hAnsiTheme="minorHAnsi" w:cstheme="minorHAnsi"/>
          <w:sz w:val="22"/>
          <w:szCs w:val="22"/>
          <w:lang w:eastAsia="en-US"/>
        </w:rPr>
        <w:t>, T</w:t>
      </w:r>
      <w:r w:rsidRPr="0058409D">
        <w:rPr>
          <w:rFonts w:asciiTheme="minorHAnsi" w:eastAsiaTheme="minorHAnsi" w:hAnsiTheme="minorHAnsi" w:cstheme="minorHAnsi"/>
          <w:sz w:val="22"/>
          <w:szCs w:val="22"/>
          <w:vertAlign w:val="subscript"/>
          <w:lang w:eastAsia="en-US"/>
        </w:rPr>
        <w:t>D2R_min</w:t>
      </w:r>
      <w:r w:rsidRPr="0058409D">
        <w:rPr>
          <w:rFonts w:asciiTheme="minorHAnsi" w:eastAsiaTheme="minorHAnsi" w:hAnsiTheme="minorHAnsi" w:cstheme="minorHAnsi"/>
          <w:sz w:val="22"/>
          <w:szCs w:val="22"/>
          <w:lang w:eastAsia="en-US"/>
        </w:rPr>
        <w:t>, and T</w:t>
      </w:r>
      <w:r w:rsidRPr="0058409D">
        <w:rPr>
          <w:rFonts w:asciiTheme="minorHAnsi" w:eastAsiaTheme="minorHAnsi" w:hAnsiTheme="minorHAnsi" w:cstheme="minorHAnsi"/>
          <w:sz w:val="22"/>
          <w:szCs w:val="22"/>
          <w:vertAlign w:val="subscript"/>
          <w:lang w:eastAsia="en-US"/>
        </w:rPr>
        <w:t>D2R_max</w:t>
      </w:r>
    </w:p>
    <w:p w:rsidR="0058409D" w:rsidRPr="0058409D" w:rsidRDefault="0058409D" w:rsidP="0058409D">
      <w:pPr>
        <w:pStyle w:val="ListParagraph"/>
        <w:numPr>
          <w:ilvl w:val="0"/>
          <w:numId w:val="24"/>
        </w:numPr>
        <w:jc w:val="both"/>
        <w:rPr>
          <w:rFonts w:asciiTheme="minorHAnsi" w:eastAsiaTheme="minorHAnsi" w:hAnsiTheme="minorHAnsi" w:cstheme="minorHAnsi"/>
          <w:sz w:val="22"/>
          <w:szCs w:val="22"/>
          <w:lang w:eastAsia="en-US"/>
        </w:rPr>
      </w:pPr>
      <w:r w:rsidRPr="0058409D">
        <w:rPr>
          <w:rFonts w:asciiTheme="minorHAnsi" w:eastAsiaTheme="minorHAnsi" w:hAnsiTheme="minorHAnsi" w:cstheme="minorHAnsi"/>
          <w:sz w:val="22"/>
          <w:szCs w:val="22"/>
          <w:lang w:eastAsia="en-US"/>
        </w:rPr>
        <w:t>FFS for other parameters</w:t>
      </w:r>
    </w:p>
    <w:p w:rsidR="0058409D" w:rsidRPr="0058409D" w:rsidRDefault="0058409D" w:rsidP="0058409D">
      <w:pPr>
        <w:spacing w:before="240"/>
        <w:jc w:val="both"/>
        <w:rPr>
          <w:rFonts w:cstheme="minorHAnsi"/>
        </w:rPr>
      </w:pPr>
      <w:r w:rsidRPr="0058409D">
        <w:rPr>
          <w:rFonts w:cstheme="minorHAnsi"/>
          <w:b/>
          <w:i/>
          <w:u w:val="single"/>
        </w:rPr>
        <w:t>Proposal 7:</w:t>
      </w:r>
      <w:r w:rsidRPr="0058409D">
        <w:rPr>
          <w:rFonts w:cstheme="minorHAnsi"/>
        </w:rPr>
        <w:t xml:space="preserve"> Dynamic segmentation of the payloads at A-IoT, depending upon the residual energy, will help exit PDRCH next to the NR frame.</w:t>
      </w:r>
    </w:p>
    <w:p w:rsidR="0058409D" w:rsidRPr="0058409D" w:rsidRDefault="0058409D" w:rsidP="0058409D">
      <w:pPr>
        <w:jc w:val="both"/>
        <w:rPr>
          <w:rFonts w:cstheme="minorHAnsi"/>
        </w:rPr>
      </w:pPr>
      <w:r w:rsidRPr="0058409D">
        <w:rPr>
          <w:rFonts w:cstheme="minorHAnsi"/>
          <w:b/>
          <w:i/>
          <w:u w:val="single"/>
        </w:rPr>
        <w:t>Proposal 8:</w:t>
      </w:r>
      <w:r w:rsidRPr="0058409D">
        <w:rPr>
          <w:rFonts w:cstheme="minorHAnsi"/>
        </w:rPr>
        <w:t xml:space="preserve"> Each segment of the A-IoT will have CRC.</w:t>
      </w:r>
    </w:p>
    <w:p w:rsidR="0058409D" w:rsidRPr="006A005B" w:rsidRDefault="0058409D" w:rsidP="0058409D">
      <w:pPr>
        <w:jc w:val="both"/>
      </w:pPr>
    </w:p>
    <w:p w:rsidR="0055137F" w:rsidRPr="00A94723" w:rsidRDefault="0055137F" w:rsidP="0055137F">
      <w:pPr>
        <w:pStyle w:val="Heading1"/>
        <w:numPr>
          <w:ilvl w:val="0"/>
          <w:numId w:val="2"/>
        </w:numPr>
        <w:jc w:val="both"/>
      </w:pPr>
      <w:r>
        <w:t>References</w:t>
      </w:r>
    </w:p>
    <w:p w:rsidR="0058409D" w:rsidRPr="0058409D" w:rsidRDefault="0058409D" w:rsidP="0058409D">
      <w:pPr>
        <w:pStyle w:val="Reference"/>
        <w:numPr>
          <w:ilvl w:val="0"/>
          <w:numId w:val="6"/>
        </w:numPr>
        <w:overflowPunct w:val="0"/>
        <w:autoSpaceDE w:val="0"/>
        <w:autoSpaceDN w:val="0"/>
        <w:adjustRightInd w:val="0"/>
        <w:spacing w:after="0" w:line="240" w:lineRule="auto"/>
        <w:ind w:hanging="278"/>
        <w:jc w:val="both"/>
        <w:textAlignment w:val="baseline"/>
        <w:rPr>
          <w:rFonts w:ascii="Times New Roman" w:eastAsia="Times New Roman" w:hAnsi="Times New Roman" w:cs="Times New Roman"/>
          <w:color w:val="000000"/>
          <w:sz w:val="24"/>
          <w:szCs w:val="20"/>
          <w:lang w:eastAsia="en-GB"/>
        </w:rPr>
      </w:pPr>
      <w:r w:rsidRPr="0058409D">
        <w:rPr>
          <w:rFonts w:ascii="Times New Roman" w:eastAsia="Times New Roman" w:hAnsi="Times New Roman" w:cs="Times New Roman"/>
          <w:color w:val="000000"/>
          <w:sz w:val="24"/>
          <w:szCs w:val="20"/>
          <w:lang w:eastAsia="en-GB"/>
        </w:rPr>
        <w:t>RP-240826,” Revised SID: Study on solutions for Ambient IoT (Internet of Things) in NR”, RAN#103</w:t>
      </w:r>
    </w:p>
    <w:p w:rsidR="0057679B" w:rsidRPr="0057679B" w:rsidRDefault="0057679B" w:rsidP="0057679B">
      <w:pPr>
        <w:pStyle w:val="Reference"/>
        <w:numPr>
          <w:ilvl w:val="0"/>
          <w:numId w:val="6"/>
        </w:numPr>
        <w:overflowPunct w:val="0"/>
        <w:autoSpaceDE w:val="0"/>
        <w:autoSpaceDN w:val="0"/>
        <w:adjustRightInd w:val="0"/>
        <w:spacing w:after="0" w:line="240" w:lineRule="auto"/>
        <w:ind w:hanging="278"/>
        <w:jc w:val="both"/>
        <w:textAlignment w:val="baseline"/>
        <w:rPr>
          <w:rFonts w:ascii="Times New Roman" w:eastAsia="Times New Roman" w:hAnsi="Times New Roman" w:cs="Times New Roman"/>
          <w:color w:val="000000"/>
          <w:sz w:val="24"/>
          <w:szCs w:val="20"/>
          <w:lang w:eastAsia="en-GB"/>
        </w:rPr>
      </w:pPr>
      <w:r w:rsidRPr="0057679B">
        <w:rPr>
          <w:rFonts w:ascii="Times New Roman" w:eastAsia="Times New Roman" w:hAnsi="Times New Roman" w:cs="Times New Roman" w:hint="eastAsia"/>
          <w:color w:val="000000"/>
          <w:sz w:val="24"/>
          <w:szCs w:val="20"/>
          <w:lang w:eastAsia="en-GB"/>
        </w:rPr>
        <w:t>3GPP RAN1 Chairman</w:t>
      </w:r>
      <w:r w:rsidRPr="0057679B">
        <w:rPr>
          <w:rFonts w:ascii="Times New Roman" w:eastAsia="Times New Roman" w:hAnsi="Times New Roman" w:cs="Times New Roman"/>
          <w:color w:val="000000"/>
          <w:sz w:val="24"/>
          <w:szCs w:val="20"/>
          <w:lang w:eastAsia="en-GB"/>
        </w:rPr>
        <w:t>’</w:t>
      </w:r>
      <w:r w:rsidRPr="0057679B">
        <w:rPr>
          <w:rFonts w:ascii="Times New Roman" w:eastAsia="Times New Roman" w:hAnsi="Times New Roman" w:cs="Times New Roman" w:hint="eastAsia"/>
          <w:color w:val="000000"/>
          <w:sz w:val="24"/>
          <w:szCs w:val="20"/>
          <w:lang w:eastAsia="en-GB"/>
        </w:rPr>
        <w:t>s Notes, 3GPP TSG RAN1 meeting #116, Athens, Greece, February, 2024</w:t>
      </w:r>
    </w:p>
    <w:p w:rsidR="0057679B" w:rsidRPr="0057679B" w:rsidRDefault="0057679B" w:rsidP="0057679B">
      <w:pPr>
        <w:pStyle w:val="Reference"/>
        <w:numPr>
          <w:ilvl w:val="0"/>
          <w:numId w:val="6"/>
        </w:numPr>
        <w:overflowPunct w:val="0"/>
        <w:autoSpaceDE w:val="0"/>
        <w:autoSpaceDN w:val="0"/>
        <w:adjustRightInd w:val="0"/>
        <w:spacing w:after="0" w:line="240" w:lineRule="auto"/>
        <w:ind w:hanging="278"/>
        <w:jc w:val="both"/>
        <w:textAlignment w:val="baseline"/>
        <w:rPr>
          <w:rFonts w:ascii="Times New Roman" w:eastAsia="Times New Roman" w:hAnsi="Times New Roman" w:cs="Times New Roman"/>
          <w:color w:val="000000"/>
          <w:sz w:val="24"/>
          <w:szCs w:val="20"/>
          <w:lang w:eastAsia="en-GB"/>
        </w:rPr>
      </w:pPr>
      <w:r w:rsidRPr="0057679B">
        <w:rPr>
          <w:rFonts w:ascii="Times New Roman" w:eastAsia="Times New Roman" w:hAnsi="Times New Roman" w:cs="Times New Roman" w:hint="eastAsia"/>
          <w:color w:val="000000"/>
          <w:sz w:val="24"/>
          <w:szCs w:val="20"/>
          <w:lang w:eastAsia="en-GB"/>
        </w:rPr>
        <w:t>3GPP RAN1 Chairman</w:t>
      </w:r>
      <w:r w:rsidRPr="0057679B">
        <w:rPr>
          <w:rFonts w:ascii="Times New Roman" w:eastAsia="Times New Roman" w:hAnsi="Times New Roman" w:cs="Times New Roman"/>
          <w:color w:val="000000"/>
          <w:sz w:val="24"/>
          <w:szCs w:val="20"/>
          <w:lang w:eastAsia="en-GB"/>
        </w:rPr>
        <w:t>’</w:t>
      </w:r>
      <w:r w:rsidRPr="0057679B">
        <w:rPr>
          <w:rFonts w:ascii="Times New Roman" w:eastAsia="Times New Roman" w:hAnsi="Times New Roman" w:cs="Times New Roman" w:hint="eastAsia"/>
          <w:color w:val="000000"/>
          <w:sz w:val="24"/>
          <w:szCs w:val="20"/>
          <w:lang w:eastAsia="en-GB"/>
        </w:rPr>
        <w:t>s Notes, 3GPP TSG RAN1 meeting #116</w:t>
      </w:r>
      <w:r w:rsidRPr="0057679B">
        <w:rPr>
          <w:rFonts w:ascii="Times New Roman" w:eastAsia="Times New Roman" w:hAnsi="Times New Roman" w:cs="Times New Roman"/>
          <w:color w:val="000000"/>
          <w:sz w:val="24"/>
          <w:szCs w:val="20"/>
          <w:lang w:eastAsia="en-GB"/>
        </w:rPr>
        <w:t>bis</w:t>
      </w:r>
      <w:r w:rsidRPr="0057679B">
        <w:rPr>
          <w:rFonts w:ascii="Times New Roman" w:eastAsia="Times New Roman" w:hAnsi="Times New Roman" w:cs="Times New Roman" w:hint="eastAsia"/>
          <w:color w:val="000000"/>
          <w:sz w:val="24"/>
          <w:szCs w:val="20"/>
          <w:lang w:eastAsia="en-GB"/>
        </w:rPr>
        <w:t xml:space="preserve">, </w:t>
      </w:r>
      <w:r w:rsidRPr="0057679B">
        <w:rPr>
          <w:rFonts w:ascii="Times New Roman" w:eastAsia="Times New Roman" w:hAnsi="Times New Roman" w:cs="Times New Roman"/>
          <w:color w:val="000000"/>
          <w:sz w:val="24"/>
          <w:szCs w:val="20"/>
          <w:lang w:eastAsia="en-GB"/>
        </w:rPr>
        <w:t>Changsha</w:t>
      </w:r>
      <w:r w:rsidRPr="0057679B">
        <w:rPr>
          <w:rFonts w:ascii="Times New Roman" w:eastAsia="Times New Roman" w:hAnsi="Times New Roman" w:cs="Times New Roman" w:hint="eastAsia"/>
          <w:color w:val="000000"/>
          <w:sz w:val="24"/>
          <w:szCs w:val="20"/>
          <w:lang w:eastAsia="en-GB"/>
        </w:rPr>
        <w:t xml:space="preserve">, </w:t>
      </w:r>
      <w:r w:rsidRPr="0057679B">
        <w:rPr>
          <w:rFonts w:ascii="Times New Roman" w:eastAsia="Times New Roman" w:hAnsi="Times New Roman" w:cs="Times New Roman"/>
          <w:color w:val="000000"/>
          <w:sz w:val="24"/>
          <w:szCs w:val="20"/>
          <w:lang w:eastAsia="en-GB"/>
        </w:rPr>
        <w:t>China</w:t>
      </w:r>
      <w:r w:rsidRPr="0057679B">
        <w:rPr>
          <w:rFonts w:ascii="Times New Roman" w:eastAsia="Times New Roman" w:hAnsi="Times New Roman" w:cs="Times New Roman" w:hint="eastAsia"/>
          <w:color w:val="000000"/>
          <w:sz w:val="24"/>
          <w:szCs w:val="20"/>
          <w:lang w:eastAsia="en-GB"/>
        </w:rPr>
        <w:t xml:space="preserve">, </w:t>
      </w:r>
      <w:r w:rsidRPr="0057679B">
        <w:rPr>
          <w:rFonts w:ascii="Times New Roman" w:eastAsia="Times New Roman" w:hAnsi="Times New Roman" w:cs="Times New Roman"/>
          <w:color w:val="000000"/>
          <w:sz w:val="24"/>
          <w:szCs w:val="20"/>
          <w:lang w:eastAsia="en-GB"/>
        </w:rPr>
        <w:t xml:space="preserve">April, 2024 </w:t>
      </w:r>
    </w:p>
    <w:p w:rsidR="0057679B" w:rsidRDefault="0057679B" w:rsidP="0057679B">
      <w:pPr>
        <w:pStyle w:val="Reference"/>
        <w:numPr>
          <w:ilvl w:val="0"/>
          <w:numId w:val="6"/>
        </w:numPr>
        <w:overflowPunct w:val="0"/>
        <w:autoSpaceDE w:val="0"/>
        <w:autoSpaceDN w:val="0"/>
        <w:adjustRightInd w:val="0"/>
        <w:spacing w:after="0" w:line="240" w:lineRule="auto"/>
        <w:ind w:hanging="278"/>
        <w:jc w:val="both"/>
        <w:textAlignment w:val="baseline"/>
        <w:rPr>
          <w:rFonts w:ascii="Times New Roman" w:eastAsia="Times New Roman" w:hAnsi="Times New Roman" w:cs="Times New Roman"/>
          <w:color w:val="000000"/>
          <w:sz w:val="24"/>
          <w:szCs w:val="20"/>
          <w:lang w:eastAsia="en-GB"/>
        </w:rPr>
      </w:pPr>
      <w:r w:rsidRPr="0057679B">
        <w:rPr>
          <w:rFonts w:ascii="Times New Roman" w:eastAsia="Times New Roman" w:hAnsi="Times New Roman" w:cs="Times New Roman" w:hint="eastAsia"/>
          <w:color w:val="000000"/>
          <w:sz w:val="24"/>
          <w:szCs w:val="20"/>
          <w:lang w:eastAsia="en-GB"/>
        </w:rPr>
        <w:t>3GPP RAN1 Chairman</w:t>
      </w:r>
      <w:r w:rsidRPr="0057679B">
        <w:rPr>
          <w:rFonts w:ascii="Times New Roman" w:eastAsia="Times New Roman" w:hAnsi="Times New Roman" w:cs="Times New Roman"/>
          <w:color w:val="000000"/>
          <w:sz w:val="24"/>
          <w:szCs w:val="20"/>
          <w:lang w:eastAsia="en-GB"/>
        </w:rPr>
        <w:t>’</w:t>
      </w:r>
      <w:r w:rsidRPr="0057679B">
        <w:rPr>
          <w:rFonts w:ascii="Times New Roman" w:eastAsia="Times New Roman" w:hAnsi="Times New Roman" w:cs="Times New Roman" w:hint="eastAsia"/>
          <w:color w:val="000000"/>
          <w:sz w:val="24"/>
          <w:szCs w:val="20"/>
          <w:lang w:eastAsia="en-GB"/>
        </w:rPr>
        <w:t>s Notes, 3GPP TSG RAN1 meeting #11</w:t>
      </w:r>
      <w:r w:rsidRPr="0057679B">
        <w:rPr>
          <w:rFonts w:ascii="Times New Roman" w:eastAsia="Times New Roman" w:hAnsi="Times New Roman" w:cs="Times New Roman"/>
          <w:color w:val="000000"/>
          <w:sz w:val="24"/>
          <w:szCs w:val="20"/>
          <w:lang w:eastAsia="en-GB"/>
        </w:rPr>
        <w:t>7</w:t>
      </w:r>
      <w:r w:rsidRPr="0057679B">
        <w:rPr>
          <w:rFonts w:ascii="Times New Roman" w:eastAsia="Times New Roman" w:hAnsi="Times New Roman" w:cs="Times New Roman" w:hint="eastAsia"/>
          <w:color w:val="000000"/>
          <w:sz w:val="24"/>
          <w:szCs w:val="20"/>
          <w:lang w:eastAsia="en-GB"/>
        </w:rPr>
        <w:t xml:space="preserve">, </w:t>
      </w:r>
      <w:r w:rsidRPr="0057679B">
        <w:rPr>
          <w:rFonts w:ascii="Times New Roman" w:eastAsia="Times New Roman" w:hAnsi="Times New Roman" w:cs="Times New Roman"/>
          <w:color w:val="000000"/>
          <w:sz w:val="24"/>
          <w:szCs w:val="20"/>
          <w:lang w:eastAsia="en-GB"/>
        </w:rPr>
        <w:t>Fukuoka</w:t>
      </w:r>
      <w:r w:rsidRPr="0057679B">
        <w:rPr>
          <w:rFonts w:ascii="Times New Roman" w:eastAsia="Times New Roman" w:hAnsi="Times New Roman" w:cs="Times New Roman" w:hint="eastAsia"/>
          <w:color w:val="000000"/>
          <w:sz w:val="24"/>
          <w:szCs w:val="20"/>
          <w:lang w:eastAsia="en-GB"/>
        </w:rPr>
        <w:t xml:space="preserve">, </w:t>
      </w:r>
      <w:r w:rsidRPr="0057679B">
        <w:rPr>
          <w:rFonts w:ascii="Times New Roman" w:eastAsia="Times New Roman" w:hAnsi="Times New Roman" w:cs="Times New Roman"/>
          <w:color w:val="000000"/>
          <w:sz w:val="24"/>
          <w:szCs w:val="20"/>
          <w:lang w:eastAsia="en-GB"/>
        </w:rPr>
        <w:t>Japan</w:t>
      </w:r>
      <w:r w:rsidRPr="0057679B">
        <w:rPr>
          <w:rFonts w:ascii="Times New Roman" w:eastAsia="Times New Roman" w:hAnsi="Times New Roman" w:cs="Times New Roman" w:hint="eastAsia"/>
          <w:color w:val="000000"/>
          <w:sz w:val="24"/>
          <w:szCs w:val="20"/>
          <w:lang w:eastAsia="en-GB"/>
        </w:rPr>
        <w:t xml:space="preserve">, </w:t>
      </w:r>
      <w:r w:rsidRPr="0057679B">
        <w:rPr>
          <w:rFonts w:ascii="Times New Roman" w:eastAsia="Times New Roman" w:hAnsi="Times New Roman" w:cs="Times New Roman"/>
          <w:color w:val="000000"/>
          <w:sz w:val="24"/>
          <w:szCs w:val="20"/>
          <w:lang w:eastAsia="en-GB"/>
        </w:rPr>
        <w:t>May</w:t>
      </w:r>
      <w:r w:rsidRPr="0057679B">
        <w:rPr>
          <w:rFonts w:ascii="Times New Roman" w:eastAsia="Times New Roman" w:hAnsi="Times New Roman" w:cs="Times New Roman" w:hint="eastAsia"/>
          <w:color w:val="000000"/>
          <w:sz w:val="24"/>
          <w:szCs w:val="20"/>
          <w:lang w:eastAsia="en-GB"/>
        </w:rPr>
        <w:t>, 2024</w:t>
      </w:r>
    </w:p>
    <w:p w:rsidR="00DE0083" w:rsidRPr="0057679B" w:rsidRDefault="00DE0083" w:rsidP="00DE0083">
      <w:pPr>
        <w:pStyle w:val="Reference"/>
        <w:numPr>
          <w:ilvl w:val="0"/>
          <w:numId w:val="6"/>
        </w:numPr>
        <w:overflowPunct w:val="0"/>
        <w:autoSpaceDE w:val="0"/>
        <w:autoSpaceDN w:val="0"/>
        <w:adjustRightInd w:val="0"/>
        <w:spacing w:after="0" w:line="240" w:lineRule="auto"/>
        <w:ind w:hanging="278"/>
        <w:jc w:val="both"/>
        <w:textAlignment w:val="baseline"/>
        <w:rPr>
          <w:rFonts w:ascii="Times New Roman" w:eastAsia="Times New Roman" w:hAnsi="Times New Roman" w:cs="Times New Roman"/>
          <w:color w:val="000000"/>
          <w:sz w:val="24"/>
          <w:szCs w:val="20"/>
          <w:lang w:eastAsia="en-GB"/>
        </w:rPr>
      </w:pPr>
      <w:r w:rsidRPr="0057679B">
        <w:rPr>
          <w:rFonts w:ascii="Times New Roman" w:eastAsia="Times New Roman" w:hAnsi="Times New Roman" w:cs="Times New Roman" w:hint="eastAsia"/>
          <w:color w:val="000000"/>
          <w:sz w:val="24"/>
          <w:szCs w:val="20"/>
          <w:lang w:eastAsia="en-GB"/>
        </w:rPr>
        <w:t>3GPP RAN1 Chairman</w:t>
      </w:r>
      <w:r w:rsidRPr="0057679B">
        <w:rPr>
          <w:rFonts w:ascii="Times New Roman" w:eastAsia="Times New Roman" w:hAnsi="Times New Roman" w:cs="Times New Roman"/>
          <w:color w:val="000000"/>
          <w:sz w:val="24"/>
          <w:szCs w:val="20"/>
          <w:lang w:eastAsia="en-GB"/>
        </w:rPr>
        <w:t>’</w:t>
      </w:r>
      <w:r w:rsidRPr="0057679B">
        <w:rPr>
          <w:rFonts w:ascii="Times New Roman" w:eastAsia="Times New Roman" w:hAnsi="Times New Roman" w:cs="Times New Roman" w:hint="eastAsia"/>
          <w:color w:val="000000"/>
          <w:sz w:val="24"/>
          <w:szCs w:val="20"/>
          <w:lang w:eastAsia="en-GB"/>
        </w:rPr>
        <w:t>s Notes, 3GPP TSG RAN1 meeting #11</w:t>
      </w:r>
      <w:r>
        <w:rPr>
          <w:rFonts w:ascii="Times New Roman" w:eastAsia="Times New Roman" w:hAnsi="Times New Roman" w:cs="Times New Roman"/>
          <w:color w:val="000000"/>
          <w:sz w:val="24"/>
          <w:szCs w:val="20"/>
          <w:lang w:eastAsia="en-GB"/>
        </w:rPr>
        <w:t>8</w:t>
      </w:r>
      <w:r w:rsidRPr="0057679B">
        <w:rPr>
          <w:rFonts w:ascii="Times New Roman" w:eastAsia="Times New Roman" w:hAnsi="Times New Roman" w:cs="Times New Roman" w:hint="eastAsia"/>
          <w:color w:val="000000"/>
          <w:sz w:val="24"/>
          <w:szCs w:val="20"/>
          <w:lang w:eastAsia="en-GB"/>
        </w:rPr>
        <w:t xml:space="preserve">, </w:t>
      </w:r>
      <w:r>
        <w:rPr>
          <w:rFonts w:ascii="Times New Roman" w:eastAsia="Times New Roman" w:hAnsi="Times New Roman" w:cs="Times New Roman"/>
          <w:color w:val="000000"/>
          <w:sz w:val="24"/>
          <w:szCs w:val="20"/>
          <w:lang w:eastAsia="en-GB"/>
        </w:rPr>
        <w:t>Maastricht</w:t>
      </w:r>
      <w:r w:rsidRPr="0057679B">
        <w:rPr>
          <w:rFonts w:ascii="Times New Roman" w:eastAsia="Times New Roman" w:hAnsi="Times New Roman" w:cs="Times New Roman" w:hint="eastAsia"/>
          <w:color w:val="000000"/>
          <w:sz w:val="24"/>
          <w:szCs w:val="20"/>
          <w:lang w:eastAsia="en-GB"/>
        </w:rPr>
        <w:t xml:space="preserve">, </w:t>
      </w:r>
      <w:r>
        <w:rPr>
          <w:rFonts w:ascii="Times New Roman" w:eastAsia="Times New Roman" w:hAnsi="Times New Roman" w:cs="Times New Roman"/>
          <w:color w:val="000000"/>
          <w:sz w:val="24"/>
          <w:szCs w:val="20"/>
          <w:lang w:eastAsia="en-GB"/>
        </w:rPr>
        <w:t>Netherlands</w:t>
      </w:r>
      <w:r w:rsidRPr="0057679B">
        <w:rPr>
          <w:rFonts w:ascii="Times New Roman" w:eastAsia="Times New Roman" w:hAnsi="Times New Roman" w:cs="Times New Roman" w:hint="eastAsia"/>
          <w:color w:val="000000"/>
          <w:sz w:val="24"/>
          <w:szCs w:val="20"/>
          <w:lang w:eastAsia="en-GB"/>
        </w:rPr>
        <w:t xml:space="preserve">, </w:t>
      </w:r>
      <w:r>
        <w:rPr>
          <w:rFonts w:ascii="Times New Roman" w:eastAsia="Times New Roman" w:hAnsi="Times New Roman" w:cs="Times New Roman"/>
          <w:color w:val="000000"/>
          <w:sz w:val="24"/>
          <w:szCs w:val="20"/>
          <w:lang w:eastAsia="en-GB"/>
        </w:rPr>
        <w:t>August</w:t>
      </w:r>
      <w:r w:rsidRPr="0057679B">
        <w:rPr>
          <w:rFonts w:ascii="Times New Roman" w:eastAsia="Times New Roman" w:hAnsi="Times New Roman" w:cs="Times New Roman" w:hint="eastAsia"/>
          <w:color w:val="000000"/>
          <w:sz w:val="24"/>
          <w:szCs w:val="20"/>
          <w:lang w:eastAsia="en-GB"/>
        </w:rPr>
        <w:t>, 2024</w:t>
      </w:r>
    </w:p>
    <w:p w:rsidR="0055137F" w:rsidRPr="00BE381C" w:rsidRDefault="0055137F" w:rsidP="0055137F">
      <w:pPr>
        <w:pStyle w:val="Reference"/>
        <w:numPr>
          <w:ilvl w:val="0"/>
          <w:numId w:val="6"/>
        </w:numPr>
        <w:overflowPunct w:val="0"/>
        <w:autoSpaceDE w:val="0"/>
        <w:autoSpaceDN w:val="0"/>
        <w:adjustRightInd w:val="0"/>
        <w:spacing w:after="0" w:line="240" w:lineRule="auto"/>
        <w:ind w:hanging="278"/>
        <w:jc w:val="both"/>
        <w:textAlignment w:val="baseline"/>
        <w:rPr>
          <w:rFonts w:ascii="Times New Roman" w:eastAsia="Times New Roman" w:hAnsi="Times New Roman" w:cs="Times New Roman"/>
          <w:color w:val="000000"/>
          <w:sz w:val="24"/>
          <w:szCs w:val="20"/>
          <w:lang w:eastAsia="en-GB"/>
        </w:rPr>
      </w:pPr>
      <w:r w:rsidRPr="00BE381C">
        <w:rPr>
          <w:rFonts w:ascii="Times New Roman" w:eastAsia="Times New Roman" w:hAnsi="Times New Roman" w:cs="Times New Roman"/>
          <w:color w:val="000000"/>
          <w:sz w:val="24"/>
          <w:szCs w:val="20"/>
          <w:lang w:eastAsia="en-GB"/>
        </w:rPr>
        <w:t>TR 38.848 v18.0.0, Study on Ambient IoT (Internet of Things) in RAN, September 2023.</w:t>
      </w:r>
    </w:p>
    <w:p w:rsidR="009765B0" w:rsidRPr="00BE381C" w:rsidRDefault="0055137F" w:rsidP="00681F42">
      <w:pPr>
        <w:pStyle w:val="Reference"/>
        <w:numPr>
          <w:ilvl w:val="0"/>
          <w:numId w:val="6"/>
        </w:numPr>
        <w:overflowPunct w:val="0"/>
        <w:autoSpaceDE w:val="0"/>
        <w:autoSpaceDN w:val="0"/>
        <w:adjustRightInd w:val="0"/>
        <w:snapToGrid w:val="0"/>
        <w:spacing w:beforeLines="50" w:before="120" w:after="120" w:line="266" w:lineRule="auto"/>
        <w:ind w:hanging="278"/>
        <w:contextualSpacing/>
        <w:jc w:val="both"/>
        <w:textAlignment w:val="baseline"/>
        <w:rPr>
          <w:sz w:val="28"/>
        </w:rPr>
      </w:pPr>
      <w:r w:rsidRPr="00BE381C">
        <w:rPr>
          <w:rFonts w:ascii="Times New Roman" w:eastAsia="Times New Roman" w:hAnsi="Times New Roman" w:cs="Times New Roman"/>
          <w:color w:val="000000"/>
          <w:sz w:val="24"/>
          <w:szCs w:val="20"/>
          <w:lang w:eastAsia="en-GB"/>
        </w:rPr>
        <w:t>TR 22.840 v19.0.0, Technical Specification Group Services and System Aspects; Study on Ambient power-enabled Internet of Things, December 2023.</w:t>
      </w:r>
    </w:p>
    <w:sectPr w:rsidR="009765B0" w:rsidRPr="00BE381C">
      <w:pgSz w:w="11906" w:h="16838"/>
      <w:pgMar w:top="1440" w:right="1440" w:bottom="1440" w:left="1440"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¹ÙÅÁ"/>
    <w:panose1 w:val="02030600000101010101"/>
    <w:charset w:val="81"/>
    <w:family w:val="roman"/>
    <w:pitch w:val="variable"/>
    <w:sig w:usb0="B00002AF" w:usb1="69D77CFB" w:usb2="00000030" w:usb3="00000000" w:csb0="0008009F" w:csb1="00000000"/>
  </w:font>
  <w:font w:name="MS Mincho">
    <w:altName w:val="‚l‚r –¾’©"/>
    <w:panose1 w:val="02020609040205080304"/>
    <w:charset w:val="80"/>
    <w:family w:val="modern"/>
    <w:pitch w:val="fixed"/>
    <w:sig w:usb0="E00002FF" w:usb1="6AC7FDFB" w:usb2="08000012" w:usb3="00000000" w:csb0="0002009F" w:csb1="00000000"/>
  </w:font>
  <w:font w:name="DengXian">
    <w:altName w:val="µÈÏß"/>
    <w:panose1 w:val="02010600030101010101"/>
    <w:charset w:val="86"/>
    <w:family w:val="auto"/>
    <w:pitch w:val="variable"/>
    <w:sig w:usb0="A00002BF" w:usb1="38CF7CFA" w:usb2="00000016" w:usb3="00000000" w:csb0="0004000F" w:csb1="00000000"/>
  </w:font>
  <w:font w:name="SimSun">
    <w:altName w:val="ËÎÌå"/>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cs="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cs="Courier New" w:hint="default"/>
      </w:rPr>
    </w:lvl>
    <w:lvl w:ilvl="8" w:tplc="04090005">
      <w:start w:val="1"/>
      <w:numFmt w:val="bullet"/>
      <w:lvlText w:val=""/>
      <w:lvlJc w:val="left"/>
      <w:pPr>
        <w:ind w:left="6582" w:hanging="360"/>
      </w:pPr>
      <w:rPr>
        <w:rFonts w:ascii="Wingdings" w:hAnsi="Wingdings" w:hint="default"/>
      </w:rPr>
    </w:lvl>
  </w:abstractNum>
  <w:abstractNum w:abstractNumId="1" w15:restartNumberingAfterBreak="0">
    <w:nsid w:val="1E42104F"/>
    <w:multiLevelType w:val="multilevel"/>
    <w:tmpl w:val="A4F24CF8"/>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52A6A53"/>
    <w:multiLevelType w:val="multilevel"/>
    <w:tmpl w:val="252A6A53"/>
    <w:lvl w:ilvl="0">
      <w:start w:val="1"/>
      <w:numFmt w:val="bullet"/>
      <w:lvlText w:val="•"/>
      <w:lvlJc w:val="left"/>
      <w:pPr>
        <w:ind w:left="420" w:hanging="420"/>
      </w:pPr>
      <w:rPr>
        <w:rFonts w:ascii="Arial" w:hAnsi="Arial" w:cs="Times New Roman" w:hint="default"/>
      </w:rPr>
    </w:lvl>
    <w:lvl w:ilvl="1">
      <w:start w:val="3"/>
      <w:numFmt w:val="bullet"/>
      <w:lvlText w:val="-"/>
      <w:lvlJc w:val="left"/>
      <w:pPr>
        <w:ind w:left="840" w:hanging="420"/>
      </w:pPr>
      <w:rPr>
        <w:rFonts w:ascii="Calibri" w:eastAsiaTheme="minorEastAsia" w:hAnsi="Calibri" w:cs="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4427C00"/>
    <w:multiLevelType w:val="hybridMultilevel"/>
    <w:tmpl w:val="A3FA25B2"/>
    <w:lvl w:ilvl="0" w:tplc="4009001B">
      <w:start w:val="1"/>
      <w:numFmt w:val="lowerRoman"/>
      <w:lvlText w:val="%1."/>
      <w:lvlJc w:val="righ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5" w15:restartNumberingAfterBreak="0">
    <w:nsid w:val="3C86277B"/>
    <w:multiLevelType w:val="multilevel"/>
    <w:tmpl w:val="C86C8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E7136BA"/>
    <w:multiLevelType w:val="hybridMultilevel"/>
    <w:tmpl w:val="52B456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45C54A13"/>
    <w:multiLevelType w:val="hybridMultilevel"/>
    <w:tmpl w:val="A3FA25B2"/>
    <w:lvl w:ilvl="0" w:tplc="4009001B">
      <w:start w:val="1"/>
      <w:numFmt w:val="lowerRoman"/>
      <w:lvlText w:val="%1."/>
      <w:lvlJc w:val="righ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8" w15:restartNumberingAfterBreak="0">
    <w:nsid w:val="49AB7B3B"/>
    <w:multiLevelType w:val="hybridMultilevel"/>
    <w:tmpl w:val="A3FA25B2"/>
    <w:lvl w:ilvl="0" w:tplc="4009001B">
      <w:start w:val="1"/>
      <w:numFmt w:val="lowerRoman"/>
      <w:lvlText w:val="%1."/>
      <w:lvlJc w:val="righ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DB9CB50"/>
    <w:multiLevelType w:val="hybridMultilevel"/>
    <w:tmpl w:val="985A445C"/>
    <w:lvl w:ilvl="0" w:tplc="D2FC8E0A">
      <w:start w:val="1"/>
      <w:numFmt w:val="bullet"/>
      <w:lvlText w:val=""/>
      <w:lvlJc w:val="left"/>
      <w:pPr>
        <w:ind w:left="720" w:hanging="360"/>
      </w:pPr>
      <w:rPr>
        <w:rFonts w:ascii="Symbol" w:hAnsi="Symbol" w:hint="default"/>
      </w:rPr>
    </w:lvl>
    <w:lvl w:ilvl="1" w:tplc="B3C63372">
      <w:start w:val="1"/>
      <w:numFmt w:val="bullet"/>
      <w:lvlText w:val="o"/>
      <w:lvlJc w:val="left"/>
      <w:pPr>
        <w:ind w:left="1440" w:hanging="360"/>
      </w:pPr>
      <w:rPr>
        <w:rFonts w:ascii="Courier New" w:hAnsi="Courier New" w:hint="default"/>
      </w:rPr>
    </w:lvl>
    <w:lvl w:ilvl="2" w:tplc="01406A1C">
      <w:start w:val="1"/>
      <w:numFmt w:val="bullet"/>
      <w:lvlText w:val=""/>
      <w:lvlJc w:val="left"/>
      <w:pPr>
        <w:ind w:left="2160" w:hanging="360"/>
      </w:pPr>
      <w:rPr>
        <w:rFonts w:ascii="Wingdings" w:hAnsi="Wingdings" w:hint="default"/>
      </w:rPr>
    </w:lvl>
    <w:lvl w:ilvl="3" w:tplc="25B27E36">
      <w:start w:val="1"/>
      <w:numFmt w:val="bullet"/>
      <w:lvlText w:val=""/>
      <w:lvlJc w:val="left"/>
      <w:pPr>
        <w:ind w:left="2880" w:hanging="360"/>
      </w:pPr>
      <w:rPr>
        <w:rFonts w:ascii="Symbol" w:hAnsi="Symbol" w:hint="default"/>
      </w:rPr>
    </w:lvl>
    <w:lvl w:ilvl="4" w:tplc="62EEAF2C">
      <w:start w:val="1"/>
      <w:numFmt w:val="bullet"/>
      <w:lvlText w:val="o"/>
      <w:lvlJc w:val="left"/>
      <w:pPr>
        <w:ind w:left="3600" w:hanging="360"/>
      </w:pPr>
      <w:rPr>
        <w:rFonts w:ascii="Courier New" w:hAnsi="Courier New" w:hint="default"/>
      </w:rPr>
    </w:lvl>
    <w:lvl w:ilvl="5" w:tplc="DDC6B772">
      <w:start w:val="1"/>
      <w:numFmt w:val="bullet"/>
      <w:lvlText w:val=""/>
      <w:lvlJc w:val="left"/>
      <w:pPr>
        <w:ind w:left="4320" w:hanging="360"/>
      </w:pPr>
      <w:rPr>
        <w:rFonts w:ascii="Wingdings" w:hAnsi="Wingdings" w:hint="default"/>
      </w:rPr>
    </w:lvl>
    <w:lvl w:ilvl="6" w:tplc="3EDE5E20">
      <w:start w:val="1"/>
      <w:numFmt w:val="bullet"/>
      <w:lvlText w:val=""/>
      <w:lvlJc w:val="left"/>
      <w:pPr>
        <w:ind w:left="5040" w:hanging="360"/>
      </w:pPr>
      <w:rPr>
        <w:rFonts w:ascii="Symbol" w:hAnsi="Symbol" w:hint="default"/>
      </w:rPr>
    </w:lvl>
    <w:lvl w:ilvl="7" w:tplc="789EBA90">
      <w:start w:val="1"/>
      <w:numFmt w:val="bullet"/>
      <w:lvlText w:val="o"/>
      <w:lvlJc w:val="left"/>
      <w:pPr>
        <w:ind w:left="5760" w:hanging="360"/>
      </w:pPr>
      <w:rPr>
        <w:rFonts w:ascii="Courier New" w:hAnsi="Courier New" w:hint="default"/>
      </w:rPr>
    </w:lvl>
    <w:lvl w:ilvl="8" w:tplc="CE9CEE02">
      <w:start w:val="1"/>
      <w:numFmt w:val="bullet"/>
      <w:lvlText w:val=""/>
      <w:lvlJc w:val="left"/>
      <w:pPr>
        <w:ind w:left="6480" w:hanging="360"/>
      </w:pPr>
      <w:rPr>
        <w:rFonts w:ascii="Wingdings" w:hAnsi="Wingdings" w:hint="default"/>
      </w:rPr>
    </w:lvl>
  </w:abstractNum>
  <w:abstractNum w:abstractNumId="11"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1D8102A"/>
    <w:multiLevelType w:val="multilevel"/>
    <w:tmpl w:val="8BF81E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28613D4"/>
    <w:multiLevelType w:val="multilevel"/>
    <w:tmpl w:val="C534FB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D960845"/>
    <w:multiLevelType w:val="multilevel"/>
    <w:tmpl w:val="C4BA990E"/>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lang w:val="en-US"/>
      </w:rPr>
    </w:lvl>
    <w:lvl w:ilvl="2">
      <w:start w:val="1"/>
      <w:numFmt w:val="decimal"/>
      <w:pStyle w:val="Heading3"/>
      <w:lvlText w:val="%1.%2.%3"/>
      <w:lvlJc w:val="left"/>
      <w:pPr>
        <w:tabs>
          <w:tab w:val="num" w:pos="836"/>
        </w:tabs>
        <w:ind w:left="836" w:hanging="720"/>
      </w:pPr>
      <w:rPr>
        <w:sz w:val="28"/>
        <w:szCs w:val="28"/>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5" w15:restartNumberingAfterBreak="0">
    <w:nsid w:val="68455D20"/>
    <w:multiLevelType w:val="hybridMultilevel"/>
    <w:tmpl w:val="A3FA25B2"/>
    <w:lvl w:ilvl="0" w:tplc="4009001B">
      <w:start w:val="1"/>
      <w:numFmt w:val="lowerRoman"/>
      <w:lvlText w:val="%1."/>
      <w:lvlJc w:val="righ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6" w15:restartNumberingAfterBreak="0">
    <w:nsid w:val="6AB7D340"/>
    <w:multiLevelType w:val="hybridMultilevel"/>
    <w:tmpl w:val="F9E45074"/>
    <w:lvl w:ilvl="0" w:tplc="EC7257A0">
      <w:start w:val="1"/>
      <w:numFmt w:val="bullet"/>
      <w:lvlText w:val=""/>
      <w:lvlJc w:val="left"/>
      <w:pPr>
        <w:ind w:left="720" w:hanging="360"/>
      </w:pPr>
      <w:rPr>
        <w:rFonts w:ascii="Symbol" w:hAnsi="Symbol" w:hint="default"/>
      </w:rPr>
    </w:lvl>
    <w:lvl w:ilvl="1" w:tplc="2146BF94">
      <w:start w:val="1"/>
      <w:numFmt w:val="bullet"/>
      <w:lvlText w:val=""/>
      <w:lvlJc w:val="left"/>
      <w:pPr>
        <w:ind w:left="1440" w:hanging="360"/>
      </w:pPr>
      <w:rPr>
        <w:rFonts w:ascii="Symbol" w:hAnsi="Symbol" w:hint="default"/>
      </w:rPr>
    </w:lvl>
    <w:lvl w:ilvl="2" w:tplc="20002030">
      <w:start w:val="1"/>
      <w:numFmt w:val="bullet"/>
      <w:lvlText w:val=""/>
      <w:lvlJc w:val="left"/>
      <w:pPr>
        <w:ind w:left="2160" w:hanging="360"/>
      </w:pPr>
      <w:rPr>
        <w:rFonts w:ascii="Wingdings" w:hAnsi="Wingdings" w:hint="default"/>
      </w:rPr>
    </w:lvl>
    <w:lvl w:ilvl="3" w:tplc="461C206E">
      <w:start w:val="1"/>
      <w:numFmt w:val="bullet"/>
      <w:lvlText w:val=""/>
      <w:lvlJc w:val="left"/>
      <w:pPr>
        <w:ind w:left="2880" w:hanging="360"/>
      </w:pPr>
      <w:rPr>
        <w:rFonts w:ascii="Symbol" w:hAnsi="Symbol" w:hint="default"/>
      </w:rPr>
    </w:lvl>
    <w:lvl w:ilvl="4" w:tplc="9ACC0368">
      <w:start w:val="1"/>
      <w:numFmt w:val="bullet"/>
      <w:lvlText w:val="o"/>
      <w:lvlJc w:val="left"/>
      <w:pPr>
        <w:ind w:left="3600" w:hanging="360"/>
      </w:pPr>
      <w:rPr>
        <w:rFonts w:ascii="Courier New" w:hAnsi="Courier New" w:hint="default"/>
      </w:rPr>
    </w:lvl>
    <w:lvl w:ilvl="5" w:tplc="F2369AE6">
      <w:start w:val="1"/>
      <w:numFmt w:val="bullet"/>
      <w:lvlText w:val=""/>
      <w:lvlJc w:val="left"/>
      <w:pPr>
        <w:ind w:left="4320" w:hanging="360"/>
      </w:pPr>
      <w:rPr>
        <w:rFonts w:ascii="Wingdings" w:hAnsi="Wingdings" w:hint="default"/>
      </w:rPr>
    </w:lvl>
    <w:lvl w:ilvl="6" w:tplc="EAC05466">
      <w:start w:val="1"/>
      <w:numFmt w:val="bullet"/>
      <w:lvlText w:val=""/>
      <w:lvlJc w:val="left"/>
      <w:pPr>
        <w:ind w:left="5040" w:hanging="360"/>
      </w:pPr>
      <w:rPr>
        <w:rFonts w:ascii="Symbol" w:hAnsi="Symbol" w:hint="default"/>
      </w:rPr>
    </w:lvl>
    <w:lvl w:ilvl="7" w:tplc="34F04E08">
      <w:start w:val="1"/>
      <w:numFmt w:val="bullet"/>
      <w:lvlText w:val="o"/>
      <w:lvlJc w:val="left"/>
      <w:pPr>
        <w:ind w:left="5760" w:hanging="360"/>
      </w:pPr>
      <w:rPr>
        <w:rFonts w:ascii="Courier New" w:hAnsi="Courier New" w:hint="default"/>
      </w:rPr>
    </w:lvl>
    <w:lvl w:ilvl="8" w:tplc="1B642B52">
      <w:start w:val="1"/>
      <w:numFmt w:val="bullet"/>
      <w:lvlText w:val=""/>
      <w:lvlJc w:val="left"/>
      <w:pPr>
        <w:ind w:left="6480" w:hanging="360"/>
      </w:pPr>
      <w:rPr>
        <w:rFonts w:ascii="Wingdings" w:hAnsi="Wingdings" w:hint="default"/>
      </w:rPr>
    </w:lvl>
  </w:abstractNum>
  <w:abstractNum w:abstractNumId="17" w15:restartNumberingAfterBreak="0">
    <w:nsid w:val="6F137A70"/>
    <w:multiLevelType w:val="hybridMultilevel"/>
    <w:tmpl w:val="F2C61E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6EC1151"/>
    <w:multiLevelType w:val="hybridMultilevel"/>
    <w:tmpl w:val="A3FA25B2"/>
    <w:lvl w:ilvl="0" w:tplc="4009001B">
      <w:start w:val="1"/>
      <w:numFmt w:val="lowerRoman"/>
      <w:lvlText w:val="%1."/>
      <w:lvlJc w:val="right"/>
      <w:pPr>
        <w:ind w:left="1440" w:hanging="360"/>
      </w:pPr>
    </w:lvl>
    <w:lvl w:ilvl="1" w:tplc="40090019">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9" w15:restartNumberingAfterBreak="0">
    <w:nsid w:val="780B1CEF"/>
    <w:multiLevelType w:val="multilevel"/>
    <w:tmpl w:val="4B429FC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lang w:val="en-US"/>
      </w:rPr>
    </w:lvl>
    <w:lvl w:ilvl="2">
      <w:start w:val="1"/>
      <w:numFmt w:val="decimal"/>
      <w:lvlText w:val="%1.%2.%3"/>
      <w:lvlJc w:val="left"/>
      <w:pPr>
        <w:tabs>
          <w:tab w:val="num" w:pos="836"/>
        </w:tabs>
        <w:ind w:left="836" w:hanging="720"/>
      </w:pPr>
      <w:rPr>
        <w:sz w:val="28"/>
        <w:szCs w:val="28"/>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790E539C"/>
    <w:multiLevelType w:val="hybridMultilevel"/>
    <w:tmpl w:val="AA1CA522"/>
    <w:lvl w:ilvl="0" w:tplc="4009000F">
      <w:start w:val="1"/>
      <w:numFmt w:val="decimal"/>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1" w15:restartNumberingAfterBreak="0">
    <w:nsid w:val="7C68704B"/>
    <w:multiLevelType w:val="multilevel"/>
    <w:tmpl w:val="7C68704B"/>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2" w15:restartNumberingAfterBreak="0">
    <w:nsid w:val="7EC92F56"/>
    <w:multiLevelType w:val="multilevel"/>
    <w:tmpl w:val="4A6EC7BA"/>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4"/>
  </w:num>
  <w:num w:numId="2">
    <w:abstractNumId w:val="19"/>
  </w:num>
  <w:num w:numId="3">
    <w:abstractNumId w:val="0"/>
  </w:num>
  <w:num w:numId="4">
    <w:abstractNumId w:val="22"/>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13"/>
  </w:num>
  <w:num w:numId="9">
    <w:abstractNumId w:val="12"/>
  </w:num>
  <w:num w:numId="10">
    <w:abstractNumId w:val="3"/>
  </w:num>
  <w:num w:numId="11">
    <w:abstractNumId w:val="20"/>
  </w:num>
  <w:num w:numId="12">
    <w:abstractNumId w:val="8"/>
  </w:num>
  <w:num w:numId="13">
    <w:abstractNumId w:val="18"/>
  </w:num>
  <w:num w:numId="14">
    <w:abstractNumId w:val="15"/>
  </w:num>
  <w:num w:numId="15">
    <w:abstractNumId w:val="7"/>
  </w:num>
  <w:num w:numId="16">
    <w:abstractNumId w:val="11"/>
  </w:num>
  <w:num w:numId="17">
    <w:abstractNumId w:val="1"/>
  </w:num>
  <w:num w:numId="18">
    <w:abstractNumId w:val="6"/>
  </w:num>
  <w:num w:numId="19">
    <w:abstractNumId w:val="17"/>
  </w:num>
  <w:num w:numId="20">
    <w:abstractNumId w:val="16"/>
  </w:num>
  <w:num w:numId="21">
    <w:abstractNumId w:val="10"/>
  </w:num>
  <w:num w:numId="22">
    <w:abstractNumId w:val="5"/>
  </w:num>
  <w:num w:numId="23">
    <w:abstractNumId w:val="2"/>
  </w:num>
  <w:num w:numId="24">
    <w:abstractNumId w:val="4"/>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37F"/>
    <w:rsid w:val="00041384"/>
    <w:rsid w:val="001200F8"/>
    <w:rsid w:val="001F5D2A"/>
    <w:rsid w:val="00233DA4"/>
    <w:rsid w:val="002767A9"/>
    <w:rsid w:val="00392ACF"/>
    <w:rsid w:val="003A23F8"/>
    <w:rsid w:val="004D2CD6"/>
    <w:rsid w:val="0054547E"/>
    <w:rsid w:val="0055137F"/>
    <w:rsid w:val="00574CFA"/>
    <w:rsid w:val="0057679B"/>
    <w:rsid w:val="0058409D"/>
    <w:rsid w:val="00590243"/>
    <w:rsid w:val="00592573"/>
    <w:rsid w:val="00645B06"/>
    <w:rsid w:val="00681F42"/>
    <w:rsid w:val="006A005B"/>
    <w:rsid w:val="007C556D"/>
    <w:rsid w:val="00865578"/>
    <w:rsid w:val="008F43A7"/>
    <w:rsid w:val="009765B0"/>
    <w:rsid w:val="0097752E"/>
    <w:rsid w:val="009E44DD"/>
    <w:rsid w:val="00A03F74"/>
    <w:rsid w:val="00A353B6"/>
    <w:rsid w:val="00A80ABC"/>
    <w:rsid w:val="00AA2A82"/>
    <w:rsid w:val="00AE1F81"/>
    <w:rsid w:val="00B50093"/>
    <w:rsid w:val="00BD4364"/>
    <w:rsid w:val="00BE381C"/>
    <w:rsid w:val="00C35272"/>
    <w:rsid w:val="00CB2C6C"/>
    <w:rsid w:val="00CB54A1"/>
    <w:rsid w:val="00D00D0E"/>
    <w:rsid w:val="00D23C88"/>
    <w:rsid w:val="00D243EE"/>
    <w:rsid w:val="00D97F58"/>
    <w:rsid w:val="00DC42D1"/>
    <w:rsid w:val="00DE0083"/>
    <w:rsid w:val="00DE51F8"/>
    <w:rsid w:val="00EA0221"/>
    <w:rsid w:val="00EC055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BD9DC9"/>
  <w15:chartTrackingRefBased/>
  <w15:docId w15:val="{1E06D584-4E9A-4C40-8963-D2C3F02D1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55137F"/>
    <w:pPr>
      <w:keepNext/>
      <w:keepLines/>
      <w:numPr>
        <w:numId w:val="1"/>
      </w:numPr>
      <w:pBdr>
        <w:top w:val="single" w:sz="12" w:space="3" w:color="000000"/>
      </w:pBdr>
      <w:suppressAutoHyphens/>
      <w:spacing w:before="240" w:after="180" w:line="240" w:lineRule="auto"/>
      <w:textAlignment w:val="baseline"/>
      <w:outlineLvl w:val="0"/>
    </w:pPr>
    <w:rPr>
      <w:rFonts w:ascii="Times New Roman" w:eastAsia="Malgun Gothic" w:hAnsi="Times New Roman" w:cs="Times New Roman"/>
      <w:sz w:val="36"/>
      <w:szCs w:val="36"/>
      <w:lang w:val="en-US"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55137F"/>
    <w:pPr>
      <w:numPr>
        <w:ilvl w:val="1"/>
      </w:numPr>
      <w:pBdr>
        <w:top w:val="nil"/>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137F"/>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55137F"/>
    <w:pPr>
      <w:numPr>
        <w:ilvl w:val="3"/>
      </w:numPr>
      <w:outlineLvl w:val="3"/>
    </w:pPr>
    <w:rPr>
      <w:sz w:val="24"/>
      <w:szCs w:val="24"/>
    </w:rPr>
  </w:style>
  <w:style w:type="paragraph" w:styleId="Heading5">
    <w:name w:val="heading 5"/>
    <w:basedOn w:val="Heading4"/>
    <w:next w:val="Normal"/>
    <w:link w:val="Heading5Char"/>
    <w:uiPriority w:val="9"/>
    <w:qFormat/>
    <w:rsid w:val="0055137F"/>
    <w:pPr>
      <w:numPr>
        <w:ilvl w:val="4"/>
      </w:numPr>
      <w:outlineLvl w:val="4"/>
    </w:pPr>
    <w:rPr>
      <w:sz w:val="22"/>
      <w:szCs w:val="22"/>
    </w:rPr>
  </w:style>
  <w:style w:type="paragraph" w:styleId="Heading6">
    <w:name w:val="heading 6"/>
    <w:basedOn w:val="Normal"/>
    <w:next w:val="Normal"/>
    <w:link w:val="Heading6Char"/>
    <w:uiPriority w:val="9"/>
    <w:qFormat/>
    <w:rsid w:val="0055137F"/>
    <w:pPr>
      <w:keepNext/>
      <w:keepLines/>
      <w:numPr>
        <w:ilvl w:val="5"/>
        <w:numId w:val="1"/>
      </w:numPr>
      <w:spacing w:before="120" w:after="0" w:line="240" w:lineRule="auto"/>
      <w:outlineLvl w:val="5"/>
    </w:pPr>
    <w:rPr>
      <w:rFonts w:ascii="Times New Roman" w:eastAsia="Times New Roman" w:hAnsi="Times New Roman" w:cs="Arial"/>
      <w:sz w:val="24"/>
      <w:szCs w:val="24"/>
      <w:lang w:eastAsia="en-GB"/>
    </w:rPr>
  </w:style>
  <w:style w:type="paragraph" w:styleId="Heading7">
    <w:name w:val="heading 7"/>
    <w:basedOn w:val="Normal"/>
    <w:next w:val="Normal"/>
    <w:link w:val="Heading7Char"/>
    <w:uiPriority w:val="9"/>
    <w:qFormat/>
    <w:rsid w:val="0055137F"/>
    <w:pPr>
      <w:keepNext/>
      <w:keepLines/>
      <w:numPr>
        <w:ilvl w:val="6"/>
        <w:numId w:val="1"/>
      </w:numPr>
      <w:spacing w:before="120" w:after="0" w:line="240" w:lineRule="auto"/>
      <w:outlineLvl w:val="6"/>
    </w:pPr>
    <w:rPr>
      <w:rFonts w:ascii="Times New Roman" w:eastAsia="Times New Roman" w:hAnsi="Times New Roman" w:cs="Arial"/>
      <w:sz w:val="24"/>
      <w:szCs w:val="24"/>
      <w:lang w:eastAsia="en-GB"/>
    </w:rPr>
  </w:style>
  <w:style w:type="paragraph" w:styleId="Heading8">
    <w:name w:val="heading 8"/>
    <w:basedOn w:val="Heading7"/>
    <w:next w:val="Normal"/>
    <w:link w:val="Heading8Char"/>
    <w:uiPriority w:val="9"/>
    <w:qFormat/>
    <w:rsid w:val="0055137F"/>
    <w:pPr>
      <w:numPr>
        <w:ilvl w:val="7"/>
      </w:numPr>
      <w:outlineLvl w:val="7"/>
    </w:pPr>
  </w:style>
  <w:style w:type="paragraph" w:styleId="Heading9">
    <w:name w:val="heading 9"/>
    <w:basedOn w:val="Heading8"/>
    <w:next w:val="Normal"/>
    <w:link w:val="Heading9Char"/>
    <w:uiPriority w:val="9"/>
    <w:qFormat/>
    <w:rsid w:val="0055137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qFormat/>
    <w:rsid w:val="0055137F"/>
    <w:rPr>
      <w:rFonts w:ascii="Times New Roman" w:eastAsia="Malgun Gothic" w:hAnsi="Times New Roman" w:cs="Times New Roman"/>
      <w:sz w:val="36"/>
      <w:szCs w:val="36"/>
      <w:lang w:val="en-US"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55137F"/>
    <w:rPr>
      <w:rFonts w:ascii="Times New Roman" w:eastAsia="Malgun Gothic" w:hAnsi="Times New Roman" w:cs="Times New Roman"/>
      <w:sz w:val="32"/>
      <w:szCs w:val="32"/>
      <w:lang w:val="en-US"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55137F"/>
    <w:rPr>
      <w:rFonts w:ascii="Times New Roman" w:eastAsia="Malgun Gothic" w:hAnsi="Times New Roman" w:cs="Times New Roman"/>
      <w:sz w:val="28"/>
      <w:szCs w:val="28"/>
      <w:lang w:val="en-US"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55137F"/>
    <w:rPr>
      <w:rFonts w:ascii="Times New Roman" w:eastAsia="Malgun Gothic" w:hAnsi="Times New Roman" w:cs="Times New Roman"/>
      <w:sz w:val="24"/>
      <w:szCs w:val="24"/>
      <w:lang w:val="en-US" w:eastAsia="zh-CN"/>
    </w:rPr>
  </w:style>
  <w:style w:type="character" w:customStyle="1" w:styleId="Heading5Char">
    <w:name w:val="Heading 5 Char"/>
    <w:basedOn w:val="DefaultParagraphFont"/>
    <w:link w:val="Heading5"/>
    <w:uiPriority w:val="9"/>
    <w:rsid w:val="0055137F"/>
    <w:rPr>
      <w:rFonts w:ascii="Times New Roman" w:eastAsia="Malgun Gothic" w:hAnsi="Times New Roman" w:cs="Times New Roman"/>
      <w:lang w:val="en-US" w:eastAsia="zh-CN"/>
    </w:rPr>
  </w:style>
  <w:style w:type="character" w:customStyle="1" w:styleId="Heading6Char">
    <w:name w:val="Heading 6 Char"/>
    <w:basedOn w:val="DefaultParagraphFont"/>
    <w:link w:val="Heading6"/>
    <w:uiPriority w:val="9"/>
    <w:rsid w:val="0055137F"/>
    <w:rPr>
      <w:rFonts w:ascii="Times New Roman" w:eastAsia="Times New Roman" w:hAnsi="Times New Roman" w:cs="Arial"/>
      <w:sz w:val="24"/>
      <w:szCs w:val="24"/>
      <w:lang w:eastAsia="en-GB"/>
    </w:rPr>
  </w:style>
  <w:style w:type="character" w:customStyle="1" w:styleId="Heading7Char">
    <w:name w:val="Heading 7 Char"/>
    <w:basedOn w:val="DefaultParagraphFont"/>
    <w:link w:val="Heading7"/>
    <w:uiPriority w:val="9"/>
    <w:rsid w:val="0055137F"/>
    <w:rPr>
      <w:rFonts w:ascii="Times New Roman" w:eastAsia="Times New Roman" w:hAnsi="Times New Roman" w:cs="Arial"/>
      <w:sz w:val="24"/>
      <w:szCs w:val="24"/>
      <w:lang w:eastAsia="en-GB"/>
    </w:rPr>
  </w:style>
  <w:style w:type="character" w:customStyle="1" w:styleId="Heading8Char">
    <w:name w:val="Heading 8 Char"/>
    <w:basedOn w:val="DefaultParagraphFont"/>
    <w:link w:val="Heading8"/>
    <w:uiPriority w:val="9"/>
    <w:rsid w:val="0055137F"/>
    <w:rPr>
      <w:rFonts w:ascii="Times New Roman" w:eastAsia="Times New Roman" w:hAnsi="Times New Roman" w:cs="Arial"/>
      <w:sz w:val="24"/>
      <w:szCs w:val="24"/>
      <w:lang w:eastAsia="en-GB"/>
    </w:rPr>
  </w:style>
  <w:style w:type="character" w:customStyle="1" w:styleId="Heading9Char">
    <w:name w:val="Heading 9 Char"/>
    <w:basedOn w:val="DefaultParagraphFont"/>
    <w:link w:val="Heading9"/>
    <w:uiPriority w:val="9"/>
    <w:rsid w:val="0055137F"/>
    <w:rPr>
      <w:rFonts w:ascii="Times New Roman" w:eastAsia="Times New Roman" w:hAnsi="Times New Roman" w:cs="Arial"/>
      <w:sz w:val="24"/>
      <w:szCs w:val="24"/>
      <w:lang w:eastAsia="en-GB"/>
    </w:rPr>
  </w:style>
  <w:style w:type="paragraph" w:styleId="BodyText">
    <w:name w:val="Body Text"/>
    <w:basedOn w:val="Normal"/>
    <w:link w:val="BodyTextChar"/>
    <w:rsid w:val="0055137F"/>
    <w:pPr>
      <w:spacing w:after="140" w:line="276" w:lineRule="auto"/>
    </w:pPr>
    <w:rPr>
      <w:rFonts w:ascii="Times New Roman" w:eastAsia="Times New Roman" w:hAnsi="Times New Roman" w:cs="Times New Roman"/>
      <w:sz w:val="24"/>
      <w:szCs w:val="24"/>
      <w:lang w:eastAsia="en-GB"/>
    </w:rPr>
  </w:style>
  <w:style w:type="character" w:customStyle="1" w:styleId="BodyTextChar">
    <w:name w:val="Body Text Char"/>
    <w:basedOn w:val="DefaultParagraphFont"/>
    <w:link w:val="BodyText"/>
    <w:rsid w:val="0055137F"/>
    <w:rPr>
      <w:rFonts w:ascii="Times New Roman" w:eastAsia="Times New Roman" w:hAnsi="Times New Roman" w:cs="Times New Roman"/>
      <w:sz w:val="24"/>
      <w:szCs w:val="24"/>
      <w:lang w:eastAsia="en-GB"/>
    </w:rPr>
  </w:style>
  <w:style w:type="paragraph" w:customStyle="1" w:styleId="3GPPHeader">
    <w:name w:val="3GPP_Header"/>
    <w:basedOn w:val="Normal"/>
    <w:qFormat/>
    <w:rsid w:val="0055137F"/>
    <w:pPr>
      <w:tabs>
        <w:tab w:val="left" w:pos="1701"/>
        <w:tab w:val="right" w:pos="9639"/>
      </w:tabs>
      <w:spacing w:after="240" w:line="240" w:lineRule="auto"/>
    </w:pPr>
    <w:rPr>
      <w:rFonts w:ascii="Times New Roman" w:eastAsia="Times New Roman" w:hAnsi="Times New Roman" w:cs="Times New Roman"/>
      <w:b/>
      <w:sz w:val="24"/>
      <w:szCs w:val="24"/>
      <w:lang w:eastAsia="en-GB"/>
    </w:rPr>
  </w:style>
  <w:style w:type="paragraph" w:styleId="NormalWeb">
    <w:name w:val="Normal (Web)"/>
    <w:basedOn w:val="Normal"/>
    <w:uiPriority w:val="99"/>
    <w:unhideWhenUsed/>
    <w:qFormat/>
    <w:rsid w:val="0055137F"/>
    <w:pPr>
      <w:spacing w:beforeAutospacing="1" w:after="0" w:afterAutospacing="1" w:line="240" w:lineRule="auto"/>
    </w:pPr>
    <w:rPr>
      <w:rFonts w:ascii="Times New Roman" w:eastAsia="Times New Roman" w:hAnsi="Times New Roman" w:cs="Times New Roman"/>
      <w:sz w:val="24"/>
      <w:szCs w:val="24"/>
      <w:lang w:eastAsia="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99"/>
    <w:qFormat/>
    <w:rsid w:val="0055137F"/>
    <w:pPr>
      <w:spacing w:after="0" w:line="240" w:lineRule="auto"/>
      <w:ind w:left="720"/>
      <w:contextualSpacing/>
    </w:pPr>
    <w:rPr>
      <w:rFonts w:ascii="Times New Roman" w:eastAsia="Times New Roman" w:hAnsi="Times New Roman" w:cs="Times New Roman"/>
      <w:sz w:val="24"/>
      <w:szCs w:val="24"/>
      <w:lang w:eastAsia="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55137F"/>
    <w:rPr>
      <w:rFonts w:ascii="Times New Roman" w:eastAsia="Times New Roman" w:hAnsi="Times New Roman" w:cs="Times New Roman"/>
      <w:sz w:val="24"/>
      <w:szCs w:val="24"/>
      <w:lang w:eastAsia="en-GB"/>
    </w:rPr>
  </w:style>
  <w:style w:type="table" w:customStyle="1" w:styleId="1">
    <w:name w:val="1"/>
    <w:basedOn w:val="TableNormal"/>
    <w:rsid w:val="0055137F"/>
    <w:pPr>
      <w:spacing w:after="0" w:line="240" w:lineRule="auto"/>
    </w:pPr>
    <w:rPr>
      <w:rFonts w:ascii="Times New Roman" w:eastAsia="Times New Roman" w:hAnsi="Times New Roman" w:cs="Times New Roman"/>
      <w:sz w:val="24"/>
      <w:szCs w:val="24"/>
      <w:lang w:eastAsia="en-GB"/>
    </w:rPr>
    <w:tblPr>
      <w:tblStyleRowBandSize w:val="1"/>
      <w:tblStyleColBandSize w:val="1"/>
    </w:tblPr>
  </w:style>
  <w:style w:type="character" w:customStyle="1" w:styleId="ReferenceChar">
    <w:name w:val="Reference Char"/>
    <w:link w:val="Reference"/>
    <w:locked/>
    <w:rsid w:val="0055137F"/>
    <w:rPr>
      <w:rFonts w:ascii="Calibri" w:hAnsi="Calibri" w:cs="Calibri"/>
    </w:rPr>
  </w:style>
  <w:style w:type="paragraph" w:customStyle="1" w:styleId="Reference">
    <w:name w:val="Reference"/>
    <w:basedOn w:val="Normal"/>
    <w:link w:val="ReferenceChar"/>
    <w:rsid w:val="0055137F"/>
    <w:pPr>
      <w:numPr>
        <w:numId w:val="5"/>
      </w:numPr>
      <w:spacing w:line="256" w:lineRule="auto"/>
    </w:pPr>
    <w:rPr>
      <w:rFonts w:ascii="Calibri" w:hAnsi="Calibri" w:cs="Calibri"/>
    </w:rPr>
  </w:style>
  <w:style w:type="table" w:styleId="TableGrid">
    <w:name w:val="Table Grid"/>
    <w:basedOn w:val="TableNormal"/>
    <w:rsid w:val="005513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9E44D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0933515">
      <w:bodyDiv w:val="1"/>
      <w:marLeft w:val="0"/>
      <w:marRight w:val="0"/>
      <w:marTop w:val="0"/>
      <w:marBottom w:val="0"/>
      <w:divBdr>
        <w:top w:val="none" w:sz="0" w:space="0" w:color="auto"/>
        <w:left w:val="none" w:sz="0" w:space="0" w:color="auto"/>
        <w:bottom w:val="none" w:sz="0" w:space="0" w:color="auto"/>
        <w:right w:val="none" w:sz="0" w:space="0" w:color="auto"/>
      </w:divBdr>
    </w:div>
    <w:div w:id="481503715">
      <w:bodyDiv w:val="1"/>
      <w:marLeft w:val="0"/>
      <w:marRight w:val="0"/>
      <w:marTop w:val="0"/>
      <w:marBottom w:val="0"/>
      <w:divBdr>
        <w:top w:val="none" w:sz="0" w:space="0" w:color="auto"/>
        <w:left w:val="none" w:sz="0" w:space="0" w:color="auto"/>
        <w:bottom w:val="none" w:sz="0" w:space="0" w:color="auto"/>
        <w:right w:val="none" w:sz="0" w:space="0" w:color="auto"/>
      </w:divBdr>
    </w:div>
    <w:div w:id="657459116">
      <w:bodyDiv w:val="1"/>
      <w:marLeft w:val="0"/>
      <w:marRight w:val="0"/>
      <w:marTop w:val="0"/>
      <w:marBottom w:val="0"/>
      <w:divBdr>
        <w:top w:val="none" w:sz="0" w:space="0" w:color="auto"/>
        <w:left w:val="none" w:sz="0" w:space="0" w:color="auto"/>
        <w:bottom w:val="none" w:sz="0" w:space="0" w:color="auto"/>
        <w:right w:val="none" w:sz="0" w:space="0" w:color="auto"/>
      </w:divBdr>
    </w:div>
    <w:div w:id="852453178">
      <w:bodyDiv w:val="1"/>
      <w:marLeft w:val="0"/>
      <w:marRight w:val="0"/>
      <w:marTop w:val="0"/>
      <w:marBottom w:val="0"/>
      <w:divBdr>
        <w:top w:val="none" w:sz="0" w:space="0" w:color="auto"/>
        <w:left w:val="none" w:sz="0" w:space="0" w:color="auto"/>
        <w:bottom w:val="none" w:sz="0" w:space="0" w:color="auto"/>
        <w:right w:val="none" w:sz="0" w:space="0" w:color="auto"/>
      </w:divBdr>
    </w:div>
    <w:div w:id="993492477">
      <w:bodyDiv w:val="1"/>
      <w:marLeft w:val="0"/>
      <w:marRight w:val="0"/>
      <w:marTop w:val="0"/>
      <w:marBottom w:val="0"/>
      <w:divBdr>
        <w:top w:val="none" w:sz="0" w:space="0" w:color="auto"/>
        <w:left w:val="none" w:sz="0" w:space="0" w:color="auto"/>
        <w:bottom w:val="none" w:sz="0" w:space="0" w:color="auto"/>
        <w:right w:val="none" w:sz="0" w:space="0" w:color="auto"/>
      </w:divBdr>
    </w:div>
    <w:div w:id="1174537642">
      <w:bodyDiv w:val="1"/>
      <w:marLeft w:val="0"/>
      <w:marRight w:val="0"/>
      <w:marTop w:val="0"/>
      <w:marBottom w:val="0"/>
      <w:divBdr>
        <w:top w:val="none" w:sz="0" w:space="0" w:color="auto"/>
        <w:left w:val="none" w:sz="0" w:space="0" w:color="auto"/>
        <w:bottom w:val="none" w:sz="0" w:space="0" w:color="auto"/>
        <w:right w:val="none" w:sz="0" w:space="0" w:color="auto"/>
      </w:divBdr>
    </w:div>
    <w:div w:id="1352760801">
      <w:bodyDiv w:val="1"/>
      <w:marLeft w:val="0"/>
      <w:marRight w:val="0"/>
      <w:marTop w:val="0"/>
      <w:marBottom w:val="0"/>
      <w:divBdr>
        <w:top w:val="none" w:sz="0" w:space="0" w:color="auto"/>
        <w:left w:val="none" w:sz="0" w:space="0" w:color="auto"/>
        <w:bottom w:val="none" w:sz="0" w:space="0" w:color="auto"/>
        <w:right w:val="none" w:sz="0" w:space="0" w:color="auto"/>
      </w:divBdr>
    </w:div>
    <w:div w:id="1669744481">
      <w:bodyDiv w:val="1"/>
      <w:marLeft w:val="0"/>
      <w:marRight w:val="0"/>
      <w:marTop w:val="0"/>
      <w:marBottom w:val="0"/>
      <w:divBdr>
        <w:top w:val="none" w:sz="0" w:space="0" w:color="auto"/>
        <w:left w:val="none" w:sz="0" w:space="0" w:color="auto"/>
        <w:bottom w:val="none" w:sz="0" w:space="0" w:color="auto"/>
        <w:right w:val="none" w:sz="0" w:space="0" w:color="auto"/>
      </w:divBdr>
    </w:div>
    <w:div w:id="1952588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2069</Words>
  <Characters>11737</Characters>
  <Application>Microsoft Office Word</Application>
  <DocSecurity>0</DocSecurity>
  <Lines>260</Lines>
  <Paragraphs>164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Ch Santosh Reddy</cp:lastModifiedBy>
  <cp:revision>3</cp:revision>
  <dcterms:created xsi:type="dcterms:W3CDTF">2024-10-03T09:44:00Z</dcterms:created>
  <dcterms:modified xsi:type="dcterms:W3CDTF">2024-10-03T09:49:00Z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2dbf292c-3ba5-4396-978e-533a764c0efa</vt:lpwstr>
  </property>
</Properties>
</file>